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1"/>
        <w:ind w:left="120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304800</wp:posOffset>
            </wp:positionH>
            <wp:positionV relativeFrom="paragraph">
              <wp:posOffset>215797</wp:posOffset>
            </wp:positionV>
            <wp:extent cx="755702" cy="45719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02" cy="457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8"/>
        </w:rPr>
        <w:t>TP-584.6-NYC</w:t>
      </w:r>
      <w:r>
        <w:rPr>
          <w:b/>
          <w:color w:val="231F20"/>
          <w:spacing w:val="-11"/>
          <w:sz w:val="18"/>
        </w:rPr>
        <w:t> </w:t>
      </w:r>
      <w:r>
        <w:rPr>
          <w:color w:val="231F20"/>
          <w:spacing w:val="-2"/>
          <w:sz w:val="18"/>
        </w:rPr>
        <w:t>(7/19)</w:t>
      </w:r>
    </w:p>
    <w:p>
      <w:pPr>
        <w:spacing w:before="88"/>
        <w:ind w:left="120" w:right="4060" w:firstLine="0"/>
        <w:jc w:val="center"/>
        <w:rPr>
          <w:sz w:val="14"/>
        </w:rPr>
      </w:pPr>
      <w:r>
        <w:rPr/>
        <w:br w:type="column"/>
      </w:r>
      <w:r>
        <w:rPr>
          <w:color w:val="231F20"/>
          <w:sz w:val="14"/>
        </w:rPr>
        <w:t>Department</w:t>
      </w:r>
      <w:r>
        <w:rPr>
          <w:color w:val="231F20"/>
          <w:spacing w:val="-7"/>
          <w:sz w:val="14"/>
        </w:rPr>
        <w:t> </w:t>
      </w:r>
      <w:r>
        <w:rPr>
          <w:color w:val="231F20"/>
          <w:sz w:val="14"/>
        </w:rPr>
        <w:t>of</w:t>
      </w:r>
      <w:r>
        <w:rPr>
          <w:color w:val="231F20"/>
          <w:spacing w:val="-8"/>
          <w:sz w:val="14"/>
        </w:rPr>
        <w:t> </w:t>
      </w:r>
      <w:r>
        <w:rPr>
          <w:color w:val="231F20"/>
          <w:sz w:val="14"/>
        </w:rPr>
        <w:t>Taxation</w:t>
      </w:r>
      <w:r>
        <w:rPr>
          <w:color w:val="231F20"/>
          <w:spacing w:val="-6"/>
          <w:sz w:val="14"/>
        </w:rPr>
        <w:t> </w:t>
      </w:r>
      <w:r>
        <w:rPr>
          <w:color w:val="231F20"/>
          <w:sz w:val="14"/>
        </w:rPr>
        <w:t>and</w:t>
      </w:r>
      <w:r>
        <w:rPr>
          <w:color w:val="231F20"/>
          <w:spacing w:val="-6"/>
          <w:sz w:val="14"/>
        </w:rPr>
        <w:t> </w:t>
      </w:r>
      <w:r>
        <w:rPr>
          <w:color w:val="231F20"/>
          <w:spacing w:val="-2"/>
          <w:sz w:val="14"/>
        </w:rPr>
        <w:t>Finance</w:t>
      </w:r>
    </w:p>
    <w:p>
      <w:pPr>
        <w:pStyle w:val="Heading1"/>
        <w:ind w:left="121" w:right="4060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5943600</wp:posOffset>
                </wp:positionH>
                <wp:positionV relativeFrom="paragraph">
                  <wp:posOffset>-110621</wp:posOffset>
                </wp:positionV>
                <wp:extent cx="1524000" cy="108902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1524000" cy="1089025"/>
                          <a:chExt cx="1524000" cy="108902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3175" y="15775"/>
                            <a:ext cx="1270" cy="1066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066800">
                                <a:moveTo>
                                  <a:pt x="0" y="0"/>
                                </a:moveTo>
                                <a:lnTo>
                                  <a:pt x="0" y="106680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1085750"/>
                            <a:ext cx="152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000" h="0">
                                <a:moveTo>
                                  <a:pt x="0" y="0"/>
                                </a:moveTo>
                                <a:lnTo>
                                  <a:pt x="1524000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1524000" cy="10890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79" w:lineRule="exact" w:before="0"/>
                                <w:ind w:left="546" w:right="0" w:firstLine="0"/>
                                <w:jc w:val="lef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i/>
                                  <w:color w:val="231F20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>office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231F20"/>
                                  <w:sz w:val="16"/>
                                </w:rPr>
                                <w:t>use</w:t>
                              </w:r>
                              <w:r>
                                <w:rPr>
                                  <w:i/>
                                  <w:color w:val="231F20"/>
                                  <w:spacing w:val="-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color w:val="231F20"/>
                                  <w:spacing w:val="-4"/>
                                  <w:sz w:val="16"/>
                                </w:rPr>
                                <w:t>only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468pt;margin-top:-8.710352pt;width:120pt;height:85.75pt;mso-position-horizontal-relative:page;mso-position-vertical-relative:paragraph;z-index:15729664" id="docshapegroup1" coordorigin="9360,-174" coordsize="2400,1715">
                <v:line style="position:absolute" from="9365,-149" to="9365,1531" stroked="true" strokeweight=".5pt" strokecolor="#231f20">
                  <v:stroke dashstyle="solid"/>
                </v:line>
                <v:line style="position:absolute" from="9360,1536" to="11760,1536" stroked="true" strokeweight=".5pt" strokecolor="#231f20">
                  <v:stroke dashstyle="solid"/>
                </v:lin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9360;top:-175;width:2400;height:1715" type="#_x0000_t202" id="docshape2" filled="false" stroked="false">
                  <v:textbox inset="0,0,0,0">
                    <w:txbxContent>
                      <w:p>
                        <w:pPr>
                          <w:spacing w:line="179" w:lineRule="exact" w:before="0"/>
                          <w:ind w:left="546" w:right="0" w:firstLine="0"/>
                          <w:jc w:val="lef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31F20"/>
                            <w:sz w:val="16"/>
                          </w:rPr>
                          <w:t>For</w:t>
                        </w:r>
                        <w:r>
                          <w:rPr>
                            <w:i/>
                            <w:color w:val="231F20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office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z w:val="16"/>
                          </w:rPr>
                          <w:t>use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color w:val="231F20"/>
                            <w:spacing w:val="-4"/>
                            <w:sz w:val="16"/>
                          </w:rPr>
                          <w:t>only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231F20"/>
        </w:rPr>
        <w:t>Real</w:t>
      </w:r>
      <w:r>
        <w:rPr>
          <w:color w:val="231F20"/>
          <w:spacing w:val="-19"/>
        </w:rPr>
        <w:t> </w:t>
      </w:r>
      <w:r>
        <w:rPr>
          <w:color w:val="231F20"/>
        </w:rPr>
        <w:t>Estate</w:t>
      </w:r>
      <w:r>
        <w:rPr>
          <w:color w:val="231F20"/>
          <w:spacing w:val="-19"/>
        </w:rPr>
        <w:t> </w:t>
      </w:r>
      <w:r>
        <w:rPr>
          <w:color w:val="231F20"/>
        </w:rPr>
        <w:t>Transfer</w:t>
      </w:r>
      <w:r>
        <w:rPr>
          <w:color w:val="231F20"/>
          <w:spacing w:val="-19"/>
        </w:rPr>
        <w:t> </w:t>
      </w:r>
      <w:r>
        <w:rPr>
          <w:color w:val="231F20"/>
        </w:rPr>
        <w:t>Tax</w:t>
      </w:r>
      <w:r>
        <w:rPr>
          <w:color w:val="231F20"/>
          <w:spacing w:val="-19"/>
        </w:rPr>
        <w:t> </w:t>
      </w:r>
      <w:r>
        <w:rPr>
          <w:color w:val="231F20"/>
        </w:rPr>
        <w:t>Return Schedule of Apportionment</w:t>
      </w:r>
    </w:p>
    <w:p>
      <w:pPr>
        <w:spacing w:after="0"/>
        <w:jc w:val="center"/>
        <w:sectPr>
          <w:type w:val="continuous"/>
          <w:pgSz w:w="12240" w:h="15840"/>
          <w:pgMar w:top="380" w:bottom="280" w:left="360" w:right="360"/>
          <w:cols w:num="2" w:equalWidth="0">
            <w:col w:w="1861" w:space="1265"/>
            <w:col w:w="8394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p>
      <w:pPr>
        <w:pStyle w:val="Heading3"/>
        <w:spacing w:line="232" w:lineRule="auto" w:before="100"/>
        <w:ind w:right="3070"/>
      </w:pPr>
      <w:r>
        <w:rPr>
          <w:color w:val="231F20"/>
        </w:rPr>
        <w:t>Attach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form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Form</w:t>
      </w:r>
      <w:r>
        <w:rPr>
          <w:color w:val="231F20"/>
          <w:spacing w:val="-3"/>
        </w:rPr>
        <w:t> </w:t>
      </w:r>
      <w:r>
        <w:rPr>
          <w:color w:val="231F20"/>
        </w:rPr>
        <w:t>TP-584-NYC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conveyance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multiple</w:t>
      </w:r>
      <w:r>
        <w:rPr>
          <w:color w:val="231F20"/>
          <w:spacing w:val="-3"/>
        </w:rPr>
        <w:t> </w:t>
      </w:r>
      <w:r>
        <w:rPr>
          <w:color w:val="231F20"/>
        </w:rPr>
        <w:t>real</w:t>
      </w:r>
      <w:r>
        <w:rPr>
          <w:color w:val="231F20"/>
          <w:spacing w:val="-3"/>
        </w:rPr>
        <w:t> </w:t>
      </w:r>
      <w:r>
        <w:rPr>
          <w:color w:val="231F20"/>
        </w:rPr>
        <w:t>properties</w:t>
      </w:r>
      <w:r>
        <w:rPr>
          <w:color w:val="231F20"/>
          <w:spacing w:val="-3"/>
        </w:rPr>
        <w:t> </w:t>
      </w:r>
      <w:r>
        <w:rPr>
          <w:color w:val="231F20"/>
        </w:rPr>
        <w:t>located</w:t>
      </w:r>
      <w:r>
        <w:rPr>
          <w:color w:val="231F20"/>
          <w:spacing w:val="-3"/>
        </w:rPr>
        <w:t> </w:t>
      </w:r>
      <w:r>
        <w:rPr>
          <w:color w:val="231F20"/>
        </w:rPr>
        <w:t>in New York City (NYC).</w:t>
      </w:r>
    </w:p>
    <w:p>
      <w:pPr>
        <w:spacing w:before="172" w:after="46"/>
        <w:ind w:left="120" w:right="0" w:firstLine="0"/>
        <w:jc w:val="left"/>
        <w:rPr>
          <w:sz w:val="16"/>
        </w:rPr>
      </w:pPr>
      <w:r>
        <w:rPr>
          <w:color w:val="231F20"/>
          <w:sz w:val="16"/>
        </w:rPr>
        <w:t>Print or </w:t>
      </w:r>
      <w:r>
        <w:rPr>
          <w:color w:val="231F20"/>
          <w:spacing w:val="-4"/>
          <w:sz w:val="16"/>
        </w:rPr>
        <w:t>type</w:t>
      </w:r>
    </w:p>
    <w:tbl>
      <w:tblPr>
        <w:tblW w:w="0" w:type="auto"/>
        <w:jc w:val="left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0"/>
        <w:gridCol w:w="2820"/>
        <w:gridCol w:w="1560"/>
        <w:gridCol w:w="1260"/>
        <w:gridCol w:w="2810"/>
      </w:tblGrid>
      <w:tr>
        <w:trPr>
          <w:trHeight w:val="470" w:hRule="atLeast"/>
        </w:trPr>
        <w:tc>
          <w:tcPr>
            <w:tcW w:w="7200" w:type="dxa"/>
            <w:gridSpan w:val="3"/>
          </w:tcPr>
          <w:p>
            <w:pPr>
              <w:pStyle w:val="TableParagraph"/>
              <w:spacing w:line="160" w:lineRule="exact"/>
              <w:ind w:left="55"/>
              <w:rPr>
                <w:i/>
                <w:sz w:val="12"/>
              </w:rPr>
            </w:pPr>
            <w:r>
              <w:rPr>
                <w:color w:val="231F20"/>
                <w:sz w:val="14"/>
              </w:rPr>
              <w:t>Name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Grantor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i/>
                <w:color w:val="231F20"/>
                <w:sz w:val="12"/>
              </w:rPr>
              <w:t>(as</w:t>
            </w:r>
            <w:r>
              <w:rPr>
                <w:i/>
                <w:color w:val="231F20"/>
                <w:spacing w:val="-1"/>
                <w:sz w:val="12"/>
              </w:rPr>
              <w:t> </w:t>
            </w:r>
            <w:r>
              <w:rPr>
                <w:i/>
                <w:color w:val="231F20"/>
                <w:sz w:val="12"/>
              </w:rPr>
              <w:t>shown</w:t>
            </w:r>
            <w:r>
              <w:rPr>
                <w:i/>
                <w:color w:val="231F20"/>
                <w:spacing w:val="-1"/>
                <w:sz w:val="12"/>
              </w:rPr>
              <w:t> </w:t>
            </w:r>
            <w:r>
              <w:rPr>
                <w:i/>
                <w:color w:val="231F20"/>
                <w:sz w:val="12"/>
              </w:rPr>
              <w:t>on</w:t>
            </w:r>
            <w:r>
              <w:rPr>
                <w:i/>
                <w:color w:val="231F20"/>
                <w:spacing w:val="-1"/>
                <w:sz w:val="12"/>
              </w:rPr>
              <w:t> </w:t>
            </w:r>
            <w:r>
              <w:rPr>
                <w:i/>
                <w:color w:val="231F20"/>
                <w:sz w:val="12"/>
              </w:rPr>
              <w:t>Form</w:t>
            </w:r>
            <w:r>
              <w:rPr>
                <w:i/>
                <w:color w:val="231F20"/>
                <w:spacing w:val="-1"/>
                <w:sz w:val="12"/>
              </w:rPr>
              <w:t> </w:t>
            </w:r>
            <w:r>
              <w:rPr>
                <w:i/>
                <w:color w:val="231F20"/>
                <w:sz w:val="12"/>
              </w:rPr>
              <w:t>TP-584-</w:t>
            </w:r>
            <w:r>
              <w:rPr>
                <w:i/>
                <w:color w:val="231F20"/>
                <w:spacing w:val="-4"/>
                <w:sz w:val="12"/>
              </w:rPr>
              <w:t>NYC)</w:t>
            </w:r>
          </w:p>
        </w:tc>
        <w:tc>
          <w:tcPr>
            <w:tcW w:w="4070" w:type="dxa"/>
            <w:gridSpan w:val="2"/>
          </w:tcPr>
          <w:p>
            <w:pPr>
              <w:pStyle w:val="TableParagraph"/>
              <w:spacing w:line="160" w:lineRule="exact"/>
              <w:ind w:left="55"/>
              <w:rPr>
                <w:sz w:val="14"/>
              </w:rPr>
            </w:pPr>
            <w:r>
              <w:rPr>
                <w:color w:val="231F20"/>
                <w:sz w:val="14"/>
              </w:rPr>
              <w:t>Grantor’s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Social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Security number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or </w:t>
            </w:r>
            <w:r>
              <w:rPr>
                <w:color w:val="231F20"/>
                <w:spacing w:val="-5"/>
                <w:sz w:val="14"/>
              </w:rPr>
              <w:t>EIN</w:t>
            </w:r>
          </w:p>
        </w:tc>
      </w:tr>
      <w:tr>
        <w:trPr>
          <w:trHeight w:val="470" w:hRule="atLeast"/>
        </w:trPr>
        <w:tc>
          <w:tcPr>
            <w:tcW w:w="7200" w:type="dxa"/>
            <w:gridSpan w:val="3"/>
          </w:tcPr>
          <w:p>
            <w:pPr>
              <w:pStyle w:val="TableParagraph"/>
              <w:spacing w:line="160" w:lineRule="exact"/>
              <w:ind w:left="54"/>
              <w:rPr>
                <w:i/>
                <w:sz w:val="12"/>
              </w:rPr>
            </w:pPr>
            <w:r>
              <w:rPr>
                <w:color w:val="231F20"/>
                <w:sz w:val="14"/>
              </w:rPr>
              <w:t>Name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Grantee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i/>
                <w:color w:val="231F20"/>
                <w:sz w:val="12"/>
              </w:rPr>
              <w:t>(as</w:t>
            </w:r>
            <w:r>
              <w:rPr>
                <w:i/>
                <w:color w:val="231F20"/>
                <w:spacing w:val="-2"/>
                <w:sz w:val="12"/>
              </w:rPr>
              <w:t> </w:t>
            </w:r>
            <w:r>
              <w:rPr>
                <w:i/>
                <w:color w:val="231F20"/>
                <w:sz w:val="12"/>
              </w:rPr>
              <w:t>shown</w:t>
            </w:r>
            <w:r>
              <w:rPr>
                <w:i/>
                <w:color w:val="231F20"/>
                <w:spacing w:val="-2"/>
                <w:sz w:val="12"/>
              </w:rPr>
              <w:t> </w:t>
            </w:r>
            <w:r>
              <w:rPr>
                <w:i/>
                <w:color w:val="231F20"/>
                <w:sz w:val="12"/>
              </w:rPr>
              <w:t>on</w:t>
            </w:r>
            <w:r>
              <w:rPr>
                <w:i/>
                <w:color w:val="231F20"/>
                <w:spacing w:val="-2"/>
                <w:sz w:val="12"/>
              </w:rPr>
              <w:t> </w:t>
            </w:r>
            <w:r>
              <w:rPr>
                <w:i/>
                <w:color w:val="231F20"/>
                <w:sz w:val="12"/>
              </w:rPr>
              <w:t>Form</w:t>
            </w:r>
            <w:r>
              <w:rPr>
                <w:i/>
                <w:color w:val="231F20"/>
                <w:spacing w:val="-1"/>
                <w:sz w:val="12"/>
              </w:rPr>
              <w:t> </w:t>
            </w:r>
            <w:r>
              <w:rPr>
                <w:i/>
                <w:color w:val="231F20"/>
                <w:sz w:val="12"/>
              </w:rPr>
              <w:t>TP-584-</w:t>
            </w:r>
            <w:r>
              <w:rPr>
                <w:i/>
                <w:color w:val="231F20"/>
                <w:spacing w:val="-4"/>
                <w:sz w:val="12"/>
              </w:rPr>
              <w:t>NYC)</w:t>
            </w:r>
          </w:p>
        </w:tc>
        <w:tc>
          <w:tcPr>
            <w:tcW w:w="4070" w:type="dxa"/>
            <w:gridSpan w:val="2"/>
          </w:tcPr>
          <w:p>
            <w:pPr>
              <w:pStyle w:val="TableParagraph"/>
              <w:spacing w:line="160" w:lineRule="exact"/>
              <w:ind w:left="55"/>
              <w:rPr>
                <w:sz w:val="14"/>
              </w:rPr>
            </w:pPr>
            <w:r>
              <w:rPr>
                <w:color w:val="231F20"/>
                <w:sz w:val="14"/>
              </w:rPr>
              <w:t>Grantee’s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Social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Security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number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or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pacing w:val="-5"/>
                <w:sz w:val="14"/>
              </w:rPr>
              <w:t>EIN</w:t>
            </w:r>
          </w:p>
        </w:tc>
      </w:tr>
      <w:tr>
        <w:trPr>
          <w:trHeight w:val="470" w:hRule="atLeast"/>
        </w:trPr>
        <w:tc>
          <w:tcPr>
            <w:tcW w:w="11270" w:type="dxa"/>
            <w:gridSpan w:val="5"/>
          </w:tcPr>
          <w:p>
            <w:pPr>
              <w:pStyle w:val="TableParagraph"/>
              <w:spacing w:line="160" w:lineRule="exact"/>
              <w:ind w:left="54"/>
              <w:rPr>
                <w:i/>
                <w:sz w:val="12"/>
              </w:rPr>
            </w:pPr>
            <w:r>
              <w:rPr>
                <w:color w:val="231F20"/>
                <w:sz w:val="14"/>
              </w:rPr>
              <w:t>Location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property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conveyed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i/>
                <w:color w:val="231F20"/>
                <w:sz w:val="12"/>
              </w:rPr>
              <w:t>(as</w:t>
            </w:r>
            <w:r>
              <w:rPr>
                <w:i/>
                <w:color w:val="231F20"/>
                <w:spacing w:val="-2"/>
                <w:sz w:val="12"/>
              </w:rPr>
              <w:t> </w:t>
            </w:r>
            <w:r>
              <w:rPr>
                <w:i/>
                <w:color w:val="231F20"/>
                <w:sz w:val="12"/>
              </w:rPr>
              <w:t>shown</w:t>
            </w:r>
            <w:r>
              <w:rPr>
                <w:i/>
                <w:color w:val="231F20"/>
                <w:spacing w:val="-2"/>
                <w:sz w:val="12"/>
              </w:rPr>
              <w:t> </w:t>
            </w:r>
            <w:r>
              <w:rPr>
                <w:i/>
                <w:color w:val="231F20"/>
                <w:sz w:val="12"/>
              </w:rPr>
              <w:t>on</w:t>
            </w:r>
            <w:r>
              <w:rPr>
                <w:i/>
                <w:color w:val="231F20"/>
                <w:spacing w:val="-2"/>
                <w:sz w:val="12"/>
              </w:rPr>
              <w:t> </w:t>
            </w:r>
            <w:r>
              <w:rPr>
                <w:i/>
                <w:color w:val="231F20"/>
                <w:sz w:val="12"/>
              </w:rPr>
              <w:t>Form</w:t>
            </w:r>
            <w:r>
              <w:rPr>
                <w:i/>
                <w:color w:val="231F20"/>
                <w:spacing w:val="-2"/>
                <w:sz w:val="12"/>
              </w:rPr>
              <w:t> </w:t>
            </w:r>
            <w:r>
              <w:rPr>
                <w:i/>
                <w:color w:val="231F20"/>
                <w:sz w:val="12"/>
              </w:rPr>
              <w:t>TP-584-NYC;</w:t>
            </w:r>
            <w:r>
              <w:rPr>
                <w:i/>
                <w:color w:val="231F20"/>
                <w:spacing w:val="-2"/>
                <w:sz w:val="12"/>
              </w:rPr>
              <w:t> </w:t>
            </w:r>
            <w:r>
              <w:rPr>
                <w:i/>
                <w:color w:val="231F20"/>
                <w:sz w:val="12"/>
              </w:rPr>
              <w:t>if</w:t>
            </w:r>
            <w:r>
              <w:rPr>
                <w:i/>
                <w:color w:val="231F20"/>
                <w:spacing w:val="-2"/>
                <w:sz w:val="12"/>
              </w:rPr>
              <w:t> </w:t>
            </w:r>
            <w:r>
              <w:rPr>
                <w:i/>
                <w:color w:val="231F20"/>
                <w:sz w:val="12"/>
              </w:rPr>
              <w:t>multiple</w:t>
            </w:r>
            <w:r>
              <w:rPr>
                <w:i/>
                <w:color w:val="231F20"/>
                <w:spacing w:val="-2"/>
                <w:sz w:val="12"/>
              </w:rPr>
              <w:t> </w:t>
            </w:r>
            <w:r>
              <w:rPr>
                <w:i/>
                <w:color w:val="231F20"/>
                <w:sz w:val="12"/>
              </w:rPr>
              <w:t>locations,</w:t>
            </w:r>
            <w:r>
              <w:rPr>
                <w:i/>
                <w:color w:val="231F20"/>
                <w:spacing w:val="-2"/>
                <w:sz w:val="12"/>
              </w:rPr>
              <w:t> </w:t>
            </w:r>
            <w:r>
              <w:rPr>
                <w:i/>
                <w:color w:val="231F20"/>
                <w:sz w:val="12"/>
              </w:rPr>
              <w:t>list</w:t>
            </w:r>
            <w:r>
              <w:rPr>
                <w:i/>
                <w:color w:val="231F20"/>
                <w:spacing w:val="-2"/>
                <w:sz w:val="12"/>
              </w:rPr>
              <w:t> </w:t>
            </w:r>
            <w:r>
              <w:rPr>
                <w:i/>
                <w:color w:val="231F20"/>
                <w:sz w:val="12"/>
              </w:rPr>
              <w:t>full</w:t>
            </w:r>
            <w:r>
              <w:rPr>
                <w:i/>
                <w:color w:val="231F20"/>
                <w:spacing w:val="-2"/>
                <w:sz w:val="12"/>
              </w:rPr>
              <w:t> </w:t>
            </w:r>
            <w:r>
              <w:rPr>
                <w:i/>
                <w:color w:val="231F20"/>
                <w:sz w:val="12"/>
              </w:rPr>
              <w:t>address</w:t>
            </w:r>
            <w:r>
              <w:rPr>
                <w:i/>
                <w:color w:val="231F20"/>
                <w:spacing w:val="-2"/>
                <w:sz w:val="12"/>
              </w:rPr>
              <w:t> </w:t>
            </w:r>
            <w:r>
              <w:rPr>
                <w:i/>
                <w:color w:val="231F20"/>
                <w:sz w:val="12"/>
              </w:rPr>
              <w:t>on</w:t>
            </w:r>
            <w:r>
              <w:rPr>
                <w:i/>
                <w:color w:val="231F20"/>
                <w:spacing w:val="-2"/>
                <w:sz w:val="12"/>
              </w:rPr>
              <w:t> </w:t>
            </w:r>
            <w:r>
              <w:rPr>
                <w:i/>
                <w:color w:val="231F20"/>
                <w:sz w:val="12"/>
              </w:rPr>
              <w:t>each</w:t>
            </w:r>
            <w:r>
              <w:rPr>
                <w:i/>
                <w:color w:val="231F20"/>
                <w:spacing w:val="-2"/>
                <w:sz w:val="12"/>
              </w:rPr>
              <w:t> </w:t>
            </w:r>
            <w:r>
              <w:rPr>
                <w:i/>
                <w:color w:val="231F20"/>
                <w:sz w:val="12"/>
              </w:rPr>
              <w:t>line</w:t>
            </w:r>
            <w:r>
              <w:rPr>
                <w:i/>
                <w:color w:val="231F20"/>
                <w:spacing w:val="-2"/>
                <w:sz w:val="12"/>
              </w:rPr>
              <w:t> </w:t>
            </w:r>
            <w:r>
              <w:rPr>
                <w:i/>
                <w:color w:val="231F20"/>
                <w:sz w:val="12"/>
              </w:rPr>
              <w:t>in</w:t>
            </w:r>
            <w:r>
              <w:rPr>
                <w:i/>
                <w:color w:val="231F20"/>
                <w:spacing w:val="-2"/>
                <w:sz w:val="12"/>
              </w:rPr>
              <w:t> </w:t>
            </w:r>
            <w:r>
              <w:rPr>
                <w:i/>
                <w:color w:val="231F20"/>
                <w:sz w:val="12"/>
              </w:rPr>
              <w:t>Schedule</w:t>
            </w:r>
            <w:r>
              <w:rPr>
                <w:i/>
                <w:color w:val="231F20"/>
                <w:spacing w:val="-7"/>
                <w:sz w:val="12"/>
              </w:rPr>
              <w:t> </w:t>
            </w:r>
            <w:r>
              <w:rPr>
                <w:i/>
                <w:color w:val="231F20"/>
                <w:sz w:val="12"/>
              </w:rPr>
              <w:t>A,</w:t>
            </w:r>
            <w:r>
              <w:rPr>
                <w:i/>
                <w:color w:val="231F20"/>
                <w:spacing w:val="-2"/>
                <w:sz w:val="12"/>
              </w:rPr>
              <w:t> </w:t>
            </w:r>
            <w:r>
              <w:rPr>
                <w:i/>
                <w:color w:val="231F20"/>
                <w:sz w:val="12"/>
              </w:rPr>
              <w:t>B,</w:t>
            </w:r>
            <w:r>
              <w:rPr>
                <w:i/>
                <w:color w:val="231F20"/>
                <w:spacing w:val="-2"/>
                <w:sz w:val="12"/>
              </w:rPr>
              <w:t> </w:t>
            </w:r>
            <w:r>
              <w:rPr>
                <w:i/>
                <w:color w:val="231F20"/>
                <w:sz w:val="12"/>
              </w:rPr>
              <w:t>and</w:t>
            </w:r>
            <w:r>
              <w:rPr>
                <w:i/>
                <w:color w:val="231F20"/>
                <w:spacing w:val="-2"/>
                <w:sz w:val="12"/>
              </w:rPr>
              <w:t> </w:t>
            </w:r>
            <w:r>
              <w:rPr>
                <w:i/>
                <w:color w:val="231F20"/>
                <w:sz w:val="12"/>
              </w:rPr>
              <w:t>C,</w:t>
            </w:r>
            <w:r>
              <w:rPr>
                <w:i/>
                <w:color w:val="231F20"/>
                <w:spacing w:val="-2"/>
                <w:sz w:val="12"/>
              </w:rPr>
              <w:t> </w:t>
            </w:r>
            <w:r>
              <w:rPr>
                <w:i/>
                <w:color w:val="231F20"/>
                <w:sz w:val="12"/>
              </w:rPr>
              <w:t>column</w:t>
            </w:r>
            <w:r>
              <w:rPr>
                <w:i/>
                <w:color w:val="231F20"/>
                <w:spacing w:val="-6"/>
                <w:sz w:val="12"/>
              </w:rPr>
              <w:t> </w:t>
            </w:r>
            <w:r>
              <w:rPr>
                <w:i/>
                <w:color w:val="231F20"/>
                <w:spacing w:val="-5"/>
                <w:sz w:val="12"/>
              </w:rPr>
              <w:t>A)</w:t>
            </w:r>
          </w:p>
        </w:tc>
      </w:tr>
      <w:tr>
        <w:trPr>
          <w:trHeight w:val="710" w:hRule="atLeast"/>
        </w:trPr>
        <w:tc>
          <w:tcPr>
            <w:tcW w:w="2820" w:type="dxa"/>
          </w:tcPr>
          <w:p>
            <w:pPr>
              <w:pStyle w:val="TableParagraph"/>
              <w:spacing w:before="18"/>
              <w:ind w:left="55" w:right="98"/>
              <w:rPr>
                <w:sz w:val="14"/>
              </w:rPr>
            </w:pPr>
            <w:r>
              <w:rPr>
                <w:color w:val="231F20"/>
                <w:sz w:val="14"/>
              </w:rPr>
              <w:t>Number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residential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z w:val="14"/>
              </w:rPr>
              <w:t>real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properties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located in NYC being conveyed</w:t>
            </w:r>
          </w:p>
        </w:tc>
        <w:tc>
          <w:tcPr>
            <w:tcW w:w="2820" w:type="dxa"/>
          </w:tcPr>
          <w:p>
            <w:pPr>
              <w:pStyle w:val="TableParagraph"/>
              <w:spacing w:before="18"/>
              <w:ind w:left="55" w:right="185"/>
              <w:jc w:val="both"/>
              <w:rPr>
                <w:sz w:val="14"/>
              </w:rPr>
            </w:pPr>
            <w:r>
              <w:rPr>
                <w:color w:val="231F20"/>
                <w:sz w:val="14"/>
              </w:rPr>
              <w:t>Number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real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properties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located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in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NYC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other</w:t>
            </w:r>
            <w:r>
              <w:rPr>
                <w:b/>
                <w:color w:val="231F20"/>
                <w:spacing w:val="-8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than</w:t>
            </w:r>
            <w:r>
              <w:rPr>
                <w:b/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residential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real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property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being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conveyed</w:t>
            </w:r>
          </w:p>
        </w:tc>
        <w:tc>
          <w:tcPr>
            <w:tcW w:w="2820" w:type="dxa"/>
            <w:gridSpan w:val="2"/>
          </w:tcPr>
          <w:p>
            <w:pPr>
              <w:pStyle w:val="TableParagraph"/>
              <w:spacing w:before="18"/>
              <w:ind w:left="55"/>
              <w:rPr>
                <w:sz w:val="14"/>
              </w:rPr>
            </w:pPr>
            <w:r>
              <w:rPr>
                <w:color w:val="231F20"/>
                <w:sz w:val="14"/>
              </w:rPr>
              <w:t>Number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real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properties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located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outside</w:t>
            </w:r>
            <w:r>
              <w:rPr>
                <w:color w:val="231F20"/>
                <w:spacing w:val="-7"/>
                <w:sz w:val="14"/>
              </w:rPr>
              <w:t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NYC being conveyed</w:t>
            </w:r>
          </w:p>
        </w:tc>
        <w:tc>
          <w:tcPr>
            <w:tcW w:w="2810" w:type="dxa"/>
          </w:tcPr>
          <w:p>
            <w:pPr>
              <w:pStyle w:val="TableParagraph"/>
              <w:spacing w:before="18"/>
              <w:ind w:left="55"/>
              <w:rPr>
                <w:sz w:val="14"/>
              </w:rPr>
            </w:pPr>
            <w:r>
              <w:rPr>
                <w:color w:val="231F20"/>
                <w:sz w:val="14"/>
              </w:rPr>
              <w:t>Total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number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real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z w:val="14"/>
              </w:rPr>
              <w:t>properties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being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conveyed</w:t>
            </w:r>
          </w:p>
        </w:tc>
      </w:tr>
    </w:tbl>
    <w:p>
      <w:pPr>
        <w:pStyle w:val="BodyText"/>
        <w:spacing w:before="6"/>
        <w:rPr>
          <w:sz w:val="24"/>
        </w:rPr>
      </w:pPr>
    </w:p>
    <w:p>
      <w:pPr>
        <w:spacing w:before="0"/>
        <w:ind w:left="12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Schedule</w:t>
      </w:r>
      <w:r>
        <w:rPr>
          <w:b/>
          <w:color w:val="231F20"/>
          <w:spacing w:val="-10"/>
          <w:sz w:val="20"/>
        </w:rPr>
        <w:t> </w:t>
      </w:r>
      <w:r>
        <w:rPr>
          <w:b/>
          <w:color w:val="231F20"/>
          <w:sz w:val="20"/>
        </w:rPr>
        <w:t>A</w:t>
      </w:r>
      <w:r>
        <w:rPr>
          <w:b/>
          <w:color w:val="231F20"/>
          <w:spacing w:val="-9"/>
          <w:sz w:val="20"/>
        </w:rPr>
        <w:t> </w:t>
      </w:r>
      <w:r>
        <w:rPr>
          <w:b/>
          <w:color w:val="231F20"/>
          <w:sz w:val="20"/>
        </w:rPr>
        <w:t>–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Computation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additional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base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tax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(Form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TP-584-NYC,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Schedule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B,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Part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1,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lines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5a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and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pacing w:val="-5"/>
          <w:sz w:val="20"/>
        </w:rPr>
        <w:t>5b)</w:t>
      </w: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0"/>
        <w:gridCol w:w="2280"/>
        <w:gridCol w:w="2280"/>
        <w:gridCol w:w="2270"/>
      </w:tblGrid>
      <w:tr>
        <w:trPr>
          <w:trHeight w:val="1070" w:hRule="atLeast"/>
        </w:trPr>
        <w:tc>
          <w:tcPr>
            <w:tcW w:w="4440" w:type="dxa"/>
          </w:tcPr>
          <w:p>
            <w:pPr>
              <w:pStyle w:val="TableParagraph"/>
              <w:spacing w:line="161" w:lineRule="exact" w:before="18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A</w:t>
            </w:r>
          </w:p>
          <w:p>
            <w:pPr>
              <w:pStyle w:val="TableParagraph"/>
              <w:ind w:left="615" w:right="628" w:firstLine="326"/>
              <w:rPr>
                <w:sz w:val="14"/>
              </w:rPr>
            </w:pPr>
            <w:r>
              <w:rPr>
                <w:color w:val="231F20"/>
                <w:sz w:val="14"/>
              </w:rPr>
              <w:t>Location of each real property </w:t>
            </w:r>
            <w:r>
              <w:rPr>
                <w:b/>
                <w:color w:val="231F20"/>
                <w:sz w:val="14"/>
              </w:rPr>
              <w:t>located in</w:t>
            </w:r>
            <w:r>
              <w:rPr>
                <w:b/>
                <w:color w:val="231F20"/>
                <w:spacing w:val="40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NYC</w:t>
            </w:r>
            <w:r>
              <w:rPr>
                <w:b/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z w:val="14"/>
              </w:rPr>
              <w:t>conveyed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z w:val="14"/>
              </w:rPr>
              <w:t>(if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z w:val="14"/>
              </w:rPr>
              <w:t>multiple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z w:val="14"/>
              </w:rPr>
              <w:t>units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z w:val="14"/>
              </w:rPr>
              <w:t>located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z w:val="14"/>
              </w:rPr>
              <w:t>in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z w:val="14"/>
              </w:rPr>
              <w:t>the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z w:val="14"/>
              </w:rPr>
              <w:t>same</w:t>
            </w:r>
          </w:p>
          <w:p>
            <w:pPr>
              <w:pStyle w:val="TableParagraph"/>
              <w:spacing w:line="159" w:lineRule="exact"/>
              <w:ind w:left="1199"/>
              <w:rPr>
                <w:sz w:val="14"/>
              </w:rPr>
            </w:pPr>
            <w:r>
              <w:rPr>
                <w:color w:val="231F20"/>
                <w:sz w:val="14"/>
              </w:rPr>
              <w:t>building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list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each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unit</w:t>
            </w:r>
            <w:r>
              <w:rPr>
                <w:color w:val="231F20"/>
                <w:spacing w:val="-2"/>
                <w:sz w:val="14"/>
              </w:rPr>
              <w:t> separately)</w:t>
            </w:r>
          </w:p>
        </w:tc>
        <w:tc>
          <w:tcPr>
            <w:tcW w:w="2280" w:type="dxa"/>
          </w:tcPr>
          <w:p>
            <w:pPr>
              <w:pStyle w:val="TableParagraph"/>
              <w:spacing w:line="161" w:lineRule="exact" w:before="18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B</w:t>
            </w:r>
          </w:p>
          <w:p>
            <w:pPr>
              <w:pStyle w:val="TableParagraph"/>
              <w:ind w:left="321" w:right="319" w:hanging="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Portion of consideration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(from Form TP-584-NYC,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Schedule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B,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Part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1,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line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1)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allocated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z w:val="14"/>
              </w:rPr>
              <w:t>to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z w:val="14"/>
              </w:rPr>
              <w:t>each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property</w:t>
            </w:r>
          </w:p>
        </w:tc>
        <w:tc>
          <w:tcPr>
            <w:tcW w:w="2280" w:type="dxa"/>
          </w:tcPr>
          <w:p>
            <w:pPr>
              <w:pStyle w:val="TableParagraph"/>
              <w:spacing w:line="161" w:lineRule="exact" w:before="19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C</w:t>
            </w:r>
          </w:p>
          <w:p>
            <w:pPr>
              <w:pStyle w:val="TableParagraph"/>
              <w:ind w:left="115" w:right="113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Tax: $1.25 for each $500, or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fractional part thereof, on each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part thereof, on each residential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property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where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the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consideration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in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column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B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is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$3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million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or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pacing w:val="-4"/>
                <w:sz w:val="14"/>
              </w:rPr>
              <w:t>more</w:t>
            </w:r>
          </w:p>
        </w:tc>
        <w:tc>
          <w:tcPr>
            <w:tcW w:w="2270" w:type="dxa"/>
          </w:tcPr>
          <w:p>
            <w:pPr>
              <w:pStyle w:val="TableParagraph"/>
              <w:spacing w:line="161" w:lineRule="exact" w:before="19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D</w:t>
            </w:r>
          </w:p>
          <w:p>
            <w:pPr>
              <w:pStyle w:val="TableParagraph"/>
              <w:ind w:left="146" w:right="13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Tax: $1.25 for each $500, or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fractional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part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thereof,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on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other</w:t>
            </w:r>
            <w:r>
              <w:rPr>
                <w:b/>
                <w:color w:val="231F20"/>
                <w:spacing w:val="40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than</w:t>
            </w:r>
            <w:r>
              <w:rPr>
                <w:b/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residential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property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where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the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z w:val="14"/>
              </w:rPr>
              <w:t>consideration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z w:val="14"/>
              </w:rPr>
              <w:t>in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z w:val="14"/>
              </w:rPr>
              <w:t>column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z w:val="14"/>
              </w:rPr>
              <w:t>B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pacing w:val="-5"/>
                <w:sz w:val="14"/>
              </w:rPr>
              <w:t>is</w:t>
            </w:r>
          </w:p>
          <w:p>
            <w:pPr>
              <w:pStyle w:val="TableParagraph"/>
              <w:spacing w:line="157" w:lineRule="exact"/>
              <w:ind w:left="144" w:right="13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$2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million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or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pacing w:val="-4"/>
                <w:sz w:val="14"/>
              </w:rPr>
              <w:t>more</w:t>
            </w:r>
          </w:p>
        </w:tc>
      </w:tr>
      <w:tr>
        <w:trPr>
          <w:trHeight w:val="470" w:hRule="atLeast"/>
        </w:trPr>
        <w:tc>
          <w:tcPr>
            <w:tcW w:w="44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0" w:hRule="atLeast"/>
        </w:trPr>
        <w:tc>
          <w:tcPr>
            <w:tcW w:w="44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0" w:hRule="atLeast"/>
        </w:trPr>
        <w:tc>
          <w:tcPr>
            <w:tcW w:w="44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0" w:hRule="atLeast"/>
        </w:trPr>
        <w:tc>
          <w:tcPr>
            <w:tcW w:w="44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0" w:hRule="atLeast"/>
        </w:trPr>
        <w:tc>
          <w:tcPr>
            <w:tcW w:w="44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80" w:type="dxa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50" w:hRule="atLeast"/>
        </w:trPr>
        <w:tc>
          <w:tcPr>
            <w:tcW w:w="6720" w:type="dxa"/>
            <w:gridSpan w:val="2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Total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column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C.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Enter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here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Form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TP-584-NYC,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Schedule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B,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Part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1,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line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5a.</w:t>
            </w:r>
          </w:p>
        </w:tc>
        <w:tc>
          <w:tcPr>
            <w:tcW w:w="2280" w:type="dxa"/>
            <w:tcBorders>
              <w:top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  <w:tcBorders>
              <w:top w:val="single" w:sz="12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0" w:hRule="atLeast"/>
        </w:trPr>
        <w:tc>
          <w:tcPr>
            <w:tcW w:w="6720" w:type="dxa"/>
            <w:gridSpan w:val="2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Total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column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D.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Enter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here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Form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TP-584-NYC,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Schedule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B,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Part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z w:val="18"/>
              </w:rPr>
              <w:t>1,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line</w:t>
            </w:r>
            <w:r>
              <w:rPr>
                <w:color w:val="231F20"/>
                <w:spacing w:val="-12"/>
                <w:sz w:val="18"/>
              </w:rPr>
              <w:t> </w:t>
            </w:r>
            <w:r>
              <w:rPr>
                <w:color w:val="231F20"/>
                <w:spacing w:val="-5"/>
                <w:sz w:val="18"/>
              </w:rPr>
              <w:t>5b.</w:t>
            </w:r>
          </w:p>
        </w:tc>
        <w:tc>
          <w:tcPr>
            <w:tcW w:w="2280" w:type="dxa"/>
            <w:shd w:val="clear" w:color="auto" w:fill="D1D3D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7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b/>
          <w:sz w:val="21"/>
        </w:rPr>
      </w:pPr>
    </w:p>
    <w:p>
      <w:pPr>
        <w:spacing w:before="1" w:after="58"/>
        <w:ind w:left="12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Schedule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B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–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Computation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additional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tax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(Form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TP-584-NYC,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Schedule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B,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Part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2,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line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pacing w:val="-5"/>
          <w:sz w:val="20"/>
        </w:rPr>
        <w:t>3)</w:t>
      </w:r>
    </w:p>
    <w:tbl>
      <w:tblPr>
        <w:tblW w:w="0" w:type="auto"/>
        <w:jc w:val="left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0"/>
        <w:gridCol w:w="2040"/>
        <w:gridCol w:w="1560"/>
        <w:gridCol w:w="2040"/>
        <w:gridCol w:w="2030"/>
      </w:tblGrid>
      <w:tr>
        <w:trPr>
          <w:trHeight w:val="181" w:hRule="atLeast"/>
        </w:trPr>
        <w:tc>
          <w:tcPr>
            <w:tcW w:w="3600" w:type="dxa"/>
            <w:tcBorders>
              <w:bottom w:val="nil"/>
            </w:tcBorders>
          </w:tcPr>
          <w:p>
            <w:pPr>
              <w:pStyle w:val="TableParagraph"/>
              <w:spacing w:line="143" w:lineRule="exact" w:before="19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A</w:t>
            </w:r>
          </w:p>
        </w:tc>
        <w:tc>
          <w:tcPr>
            <w:tcW w:w="2040" w:type="dxa"/>
            <w:tcBorders>
              <w:bottom w:val="nil"/>
            </w:tcBorders>
          </w:tcPr>
          <w:p>
            <w:pPr>
              <w:pStyle w:val="TableParagraph"/>
              <w:spacing w:line="143" w:lineRule="exact" w:before="18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B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143" w:lineRule="exact" w:before="19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C</w:t>
            </w:r>
          </w:p>
        </w:tc>
        <w:tc>
          <w:tcPr>
            <w:tcW w:w="2040" w:type="dxa"/>
            <w:tcBorders>
              <w:bottom w:val="nil"/>
            </w:tcBorders>
          </w:tcPr>
          <w:p>
            <w:pPr>
              <w:pStyle w:val="TableParagraph"/>
              <w:spacing w:line="143" w:lineRule="exact" w:before="19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D</w:t>
            </w:r>
          </w:p>
        </w:tc>
        <w:tc>
          <w:tcPr>
            <w:tcW w:w="2030" w:type="dxa"/>
            <w:tcBorders>
              <w:bottom w:val="nil"/>
            </w:tcBorders>
          </w:tcPr>
          <w:p>
            <w:pPr>
              <w:pStyle w:val="TableParagraph"/>
              <w:spacing w:line="143" w:lineRule="exact" w:before="19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E</w:t>
            </w:r>
          </w:p>
        </w:tc>
      </w:tr>
      <w:tr>
        <w:trPr>
          <w:trHeight w:val="160" w:hRule="atLeast"/>
        </w:trPr>
        <w:tc>
          <w:tcPr>
            <w:tcW w:w="3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387" w:right="38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Location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each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real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property</w:t>
            </w:r>
            <w:r>
              <w:rPr>
                <w:color w:val="231F20"/>
                <w:spacing w:val="-2"/>
                <w:sz w:val="14"/>
              </w:rPr>
              <w:t> conveyed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100" w:right="10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Portion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consideration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39" w:right="3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Percentage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z w:val="14"/>
              </w:rPr>
              <w:t>of</w:t>
            </w:r>
            <w:r>
              <w:rPr>
                <w:color w:val="231F20"/>
                <w:spacing w:val="-4"/>
                <w:sz w:val="14"/>
              </w:rPr>
              <w:t> each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100" w:right="10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Multiply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the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amount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shown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pacing w:val="-5"/>
                <w:sz w:val="14"/>
              </w:rPr>
              <w:t>in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237" w:right="22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If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consideration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z w:val="14"/>
              </w:rPr>
              <w:t>shown</w:t>
            </w:r>
            <w:r>
              <w:rPr>
                <w:color w:val="231F20"/>
                <w:spacing w:val="-5"/>
                <w:sz w:val="14"/>
              </w:rPr>
              <w:t> in</w:t>
            </w:r>
          </w:p>
        </w:tc>
      </w:tr>
      <w:tr>
        <w:trPr>
          <w:trHeight w:val="160" w:hRule="atLeast"/>
        </w:trPr>
        <w:tc>
          <w:tcPr>
            <w:tcW w:w="3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387" w:right="38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(if</w:t>
            </w:r>
            <w:r>
              <w:rPr>
                <w:color w:val="231F20"/>
                <w:spacing w:val="-5"/>
                <w:sz w:val="14"/>
              </w:rPr>
              <w:t> </w:t>
            </w:r>
            <w:r>
              <w:rPr>
                <w:color w:val="231F20"/>
                <w:sz w:val="14"/>
              </w:rPr>
              <w:t>multiple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units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located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in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pacing w:val="-5"/>
                <w:sz w:val="14"/>
              </w:rPr>
              <w:t>the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100" w:right="10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(from Form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TP-584-</w:t>
            </w:r>
            <w:r>
              <w:rPr>
                <w:color w:val="231F20"/>
                <w:spacing w:val="-4"/>
                <w:sz w:val="14"/>
              </w:rPr>
              <w:t>NYC,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39" w:right="3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premises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which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pacing w:val="-5"/>
                <w:sz w:val="14"/>
              </w:rPr>
              <w:t>is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100" w:right="10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column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B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by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the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percentage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237" w:right="22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column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B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is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$1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million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pacing w:val="-5"/>
                <w:sz w:val="14"/>
              </w:rPr>
              <w:t>or</w:t>
            </w:r>
          </w:p>
        </w:tc>
      </w:tr>
      <w:tr>
        <w:trPr>
          <w:trHeight w:val="160" w:hRule="atLeast"/>
        </w:trPr>
        <w:tc>
          <w:tcPr>
            <w:tcW w:w="36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387" w:right="38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same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building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list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each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unit</w:t>
            </w:r>
            <w:r>
              <w:rPr>
                <w:color w:val="231F20"/>
                <w:spacing w:val="-2"/>
                <w:sz w:val="14"/>
              </w:rPr>
              <w:t> separately)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100" w:right="10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Schedule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B,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Part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1,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line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pacing w:val="-5"/>
                <w:sz w:val="14"/>
              </w:rPr>
              <w:t>1)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39" w:right="39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residential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z w:val="14"/>
              </w:rPr>
              <w:t>real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property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100" w:right="10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shown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in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z w:val="14"/>
              </w:rPr>
              <w:t>column</w:t>
            </w:r>
            <w:r>
              <w:rPr>
                <w:color w:val="231F20"/>
                <w:spacing w:val="-3"/>
                <w:sz w:val="14"/>
              </w:rPr>
              <w:t> </w:t>
            </w:r>
            <w:r>
              <w:rPr>
                <w:color w:val="231F20"/>
                <w:spacing w:val="-5"/>
                <w:sz w:val="14"/>
              </w:rPr>
              <w:t>C.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40" w:lineRule="exact"/>
              <w:ind w:left="237" w:right="22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more,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multiply</w:t>
            </w:r>
            <w:r>
              <w:rPr>
                <w:color w:val="231F20"/>
                <w:spacing w:val="-2"/>
                <w:sz w:val="14"/>
              </w:rPr>
              <w:t> </w:t>
            </w:r>
            <w:r>
              <w:rPr>
                <w:color w:val="231F20"/>
                <w:sz w:val="14"/>
              </w:rPr>
              <w:t>column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pacing w:val="-10"/>
                <w:sz w:val="14"/>
              </w:rPr>
              <w:t>D</w:t>
            </w:r>
          </w:p>
        </w:tc>
      </w:tr>
      <w:tr>
        <w:trPr>
          <w:trHeight w:val="228" w:hRule="atLeast"/>
        </w:trPr>
        <w:tc>
          <w:tcPr>
            <w:tcW w:w="36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>
            <w:pPr>
              <w:pStyle w:val="TableParagraph"/>
              <w:spacing w:line="158" w:lineRule="exact"/>
              <w:ind w:left="100" w:right="10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allocated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z w:val="14"/>
              </w:rPr>
              <w:t>to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z w:val="14"/>
              </w:rPr>
              <w:t>each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property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  <w:tcBorders>
              <w:top w:val="nil"/>
            </w:tcBorders>
          </w:tcPr>
          <w:p>
            <w:pPr>
              <w:pStyle w:val="TableParagraph"/>
              <w:spacing w:line="158" w:lineRule="exact"/>
              <w:ind w:left="237" w:right="22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by</w:t>
            </w:r>
            <w:r>
              <w:rPr>
                <w:color w:val="231F20"/>
                <w:spacing w:val="-1"/>
                <w:sz w:val="14"/>
              </w:rPr>
              <w:t> </w:t>
            </w:r>
            <w:r>
              <w:rPr>
                <w:color w:val="231F20"/>
                <w:sz w:val="14"/>
              </w:rPr>
              <w:t>1% </w:t>
            </w:r>
            <w:r>
              <w:rPr>
                <w:color w:val="231F20"/>
                <w:spacing w:val="-2"/>
                <w:sz w:val="14"/>
              </w:rPr>
              <w:t>(.01)</w:t>
            </w:r>
          </w:p>
        </w:tc>
      </w:tr>
      <w:tr>
        <w:trPr>
          <w:trHeight w:val="470" w:hRule="atLeast"/>
        </w:trPr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0" w:hRule="atLeast"/>
        </w:trPr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0" w:hRule="atLeast"/>
        </w:trPr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70" w:hRule="atLeast"/>
        </w:trPr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60" w:hRule="atLeast"/>
        </w:trPr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30" w:type="dxa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60" w:hRule="atLeast"/>
        </w:trPr>
        <w:tc>
          <w:tcPr>
            <w:tcW w:w="9240" w:type="dxa"/>
            <w:gridSpan w:val="4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Total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column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E.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Enter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here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Form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TP-584-NYC,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Schedule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B,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Part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2,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line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3.</w:t>
            </w:r>
            <w:r>
              <w:rPr>
                <w:color w:val="231F20"/>
                <w:spacing w:val="3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...............................................</w:t>
            </w:r>
          </w:p>
        </w:tc>
        <w:tc>
          <w:tcPr>
            <w:tcW w:w="2030" w:type="dxa"/>
            <w:tcBorders>
              <w:top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b/>
          <w:sz w:val="22"/>
        </w:rPr>
      </w:pPr>
    </w:p>
    <w:p>
      <w:pPr>
        <w:spacing w:before="148"/>
        <w:ind w:left="1111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457200</wp:posOffset>
                </wp:positionH>
                <wp:positionV relativeFrom="paragraph">
                  <wp:posOffset>214679</wp:posOffset>
                </wp:positionV>
                <wp:extent cx="1771014" cy="228600"/>
                <wp:effectExtent l="0" t="0" r="0" b="0"/>
                <wp:wrapNone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1771014" cy="228600"/>
                          <a:chExt cx="1771014" cy="22860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6557" y="0"/>
                            <a:ext cx="2667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  <a:path w="26670" h="228600">
                                <a:moveTo>
                                  <a:pt x="26228" y="228600"/>
                                </a:moveTo>
                                <a:lnTo>
                                  <a:pt x="26228" y="0"/>
                                </a:lnTo>
                              </a:path>
                            </a:pathLst>
                          </a:custGeom>
                          <a:ln w="1290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72127" y="0"/>
                            <a:ext cx="127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93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11470" y="0"/>
                            <a:ext cx="2667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  <a:path w="26670" h="228600">
                                <a:moveTo>
                                  <a:pt x="26228" y="228600"/>
                                </a:moveTo>
                                <a:lnTo>
                                  <a:pt x="26228" y="0"/>
                                </a:lnTo>
                              </a:path>
                            </a:pathLst>
                          </a:custGeom>
                          <a:ln w="1290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03272" y="0"/>
                            <a:ext cx="127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93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42615" y="0"/>
                            <a:ext cx="5270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  <a:path w="52705" h="228600">
                                <a:moveTo>
                                  <a:pt x="52457" y="228600"/>
                                </a:moveTo>
                                <a:lnTo>
                                  <a:pt x="52457" y="0"/>
                                </a:lnTo>
                              </a:path>
                            </a:pathLst>
                          </a:custGeom>
                          <a:ln w="1290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34416" y="0"/>
                            <a:ext cx="5270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  <a:path w="52705" h="228600">
                                <a:moveTo>
                                  <a:pt x="52457" y="228600"/>
                                </a:moveTo>
                                <a:lnTo>
                                  <a:pt x="52457" y="0"/>
                                </a:lnTo>
                              </a:path>
                            </a:pathLst>
                          </a:custGeom>
                          <a:ln w="38721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452445" y="0"/>
                            <a:ext cx="13144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1445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  <a:path w="131445" h="228600">
                                <a:moveTo>
                                  <a:pt x="52457" y="228600"/>
                                </a:moveTo>
                                <a:lnTo>
                                  <a:pt x="52457" y="0"/>
                                </a:lnTo>
                              </a:path>
                              <a:path w="131445" h="228600">
                                <a:moveTo>
                                  <a:pt x="78686" y="228600"/>
                                </a:moveTo>
                                <a:lnTo>
                                  <a:pt x="78686" y="0"/>
                                </a:lnTo>
                              </a:path>
                              <a:path w="131445" h="228600">
                                <a:moveTo>
                                  <a:pt x="131143" y="228600"/>
                                </a:moveTo>
                                <a:lnTo>
                                  <a:pt x="131143" y="0"/>
                                </a:lnTo>
                              </a:path>
                            </a:pathLst>
                          </a:custGeom>
                          <a:ln w="1290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622930" y="0"/>
                            <a:ext cx="5270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  <a:path w="52705" h="228600">
                                <a:moveTo>
                                  <a:pt x="52457" y="228600"/>
                                </a:moveTo>
                                <a:lnTo>
                                  <a:pt x="52457" y="0"/>
                                </a:lnTo>
                              </a:path>
                            </a:pathLst>
                          </a:custGeom>
                          <a:ln w="38721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714732" y="0"/>
                            <a:ext cx="7874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74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  <a:path w="78740" h="228600">
                                <a:moveTo>
                                  <a:pt x="52457" y="228600"/>
                                </a:moveTo>
                                <a:lnTo>
                                  <a:pt x="52457" y="0"/>
                                </a:lnTo>
                              </a:path>
                              <a:path w="78740" h="228600">
                                <a:moveTo>
                                  <a:pt x="78686" y="228600"/>
                                </a:moveTo>
                                <a:lnTo>
                                  <a:pt x="78686" y="0"/>
                                </a:lnTo>
                              </a:path>
                            </a:pathLst>
                          </a:custGeom>
                          <a:ln w="1290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832760" y="0"/>
                            <a:ext cx="5270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  <a:path w="52705" h="228600">
                                <a:moveTo>
                                  <a:pt x="52457" y="228600"/>
                                </a:moveTo>
                                <a:lnTo>
                                  <a:pt x="52457" y="0"/>
                                </a:lnTo>
                              </a:path>
                            </a:pathLst>
                          </a:custGeom>
                          <a:ln w="38721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950789" y="0"/>
                            <a:ext cx="127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11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1016361" y="0"/>
                            <a:ext cx="127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93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1055704" y="0"/>
                            <a:ext cx="7874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74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  <a:path w="78740" h="228600">
                                <a:moveTo>
                                  <a:pt x="52457" y="228600"/>
                                </a:moveTo>
                                <a:lnTo>
                                  <a:pt x="52457" y="0"/>
                                </a:lnTo>
                              </a:path>
                              <a:path w="78740" h="228600">
                                <a:moveTo>
                                  <a:pt x="78686" y="228600"/>
                                </a:moveTo>
                                <a:lnTo>
                                  <a:pt x="78686" y="0"/>
                                </a:lnTo>
                              </a:path>
                            </a:pathLst>
                          </a:custGeom>
                          <a:ln w="1290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199962" y="0"/>
                            <a:ext cx="127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93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239305" y="0"/>
                            <a:ext cx="2667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  <a:path w="26670" h="228600">
                                <a:moveTo>
                                  <a:pt x="26228" y="228600"/>
                                </a:moveTo>
                                <a:lnTo>
                                  <a:pt x="26228" y="0"/>
                                </a:lnTo>
                              </a:path>
                            </a:pathLst>
                          </a:custGeom>
                          <a:ln w="1290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304877" y="0"/>
                            <a:ext cx="7874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74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  <a:path w="78740" h="228600">
                                <a:moveTo>
                                  <a:pt x="78686" y="228600"/>
                                </a:moveTo>
                                <a:lnTo>
                                  <a:pt x="78686" y="0"/>
                                </a:lnTo>
                              </a:path>
                            </a:pathLst>
                          </a:custGeom>
                          <a:ln w="38721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449135" y="0"/>
                            <a:ext cx="2667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  <a:path w="26670" h="228600">
                                <a:moveTo>
                                  <a:pt x="26228" y="228600"/>
                                </a:moveTo>
                                <a:lnTo>
                                  <a:pt x="26228" y="0"/>
                                </a:lnTo>
                              </a:path>
                            </a:pathLst>
                          </a:custGeom>
                          <a:ln w="1290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514708" y="0"/>
                            <a:ext cx="127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93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554051" y="0"/>
                            <a:ext cx="127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11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619621" y="0"/>
                            <a:ext cx="127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93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658965" y="0"/>
                            <a:ext cx="127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11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724536" y="0"/>
                            <a:ext cx="127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93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763879" y="0"/>
                            <a:ext cx="127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11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000034pt;margin-top:16.9039pt;width:139.450pt;height:18pt;mso-position-horizontal-relative:page;mso-position-vertical-relative:paragraph;z-index:15728640" id="docshapegroup3" coordorigin="720,338" coordsize="2789,360">
                <v:shape style="position:absolute;left:730;top:338;width:42;height:360" id="docshape4" coordorigin="730,338" coordsize="42,360" path="m730,698l730,338m772,698l772,338e" filled="false" stroked="true" strokeweight="1.016313pt" strokecolor="#231f20">
                  <v:path arrowok="t"/>
                  <v:stroke dashstyle="solid"/>
                </v:shape>
                <v:line style="position:absolute" from="834,698" to="834,338" stroked="true" strokeweight="3.09788pt" strokecolor="#231f20">
                  <v:stroke dashstyle="solid"/>
                </v:line>
                <v:shape style="position:absolute;left:895;top:338;width:42;height:360" id="docshape5" coordorigin="896,338" coordsize="42,360" path="m896,698l896,338m937,698l937,338e" filled="false" stroked="true" strokeweight="1.016313pt" strokecolor="#231f20">
                  <v:path arrowok="t"/>
                  <v:stroke dashstyle="solid"/>
                </v:shape>
                <v:line style="position:absolute" from="1040,698" to="1040,338" stroked="true" strokeweight="3.09788pt" strokecolor="#231f20">
                  <v:stroke dashstyle="solid"/>
                </v:line>
                <v:shape style="position:absolute;left:1102;top:338;width:83;height:360" id="docshape6" coordorigin="1102,338" coordsize="83,360" path="m1102,698l1102,338m1185,698l1185,338e" filled="false" stroked="true" strokeweight="1.016313pt" strokecolor="#231f20">
                  <v:path arrowok="t"/>
                  <v:stroke dashstyle="solid"/>
                </v:shape>
                <v:shape style="position:absolute;left:1246;top:338;width:83;height:360" id="docshape7" coordorigin="1247,338" coordsize="83,360" path="m1247,698l1247,338m1329,698l1329,338e" filled="false" stroked="true" strokeweight="3.04894pt" strokecolor="#231f20">
                  <v:path arrowok="t"/>
                  <v:stroke dashstyle="solid"/>
                </v:shape>
                <v:shape style="position:absolute;left:1432;top:338;width:207;height:360" id="docshape8" coordorigin="1433,338" coordsize="207,360" path="m1433,698l1433,338m1515,698l1515,338m1556,698l1556,338m1639,698l1639,338e" filled="false" stroked="true" strokeweight="1.016313pt" strokecolor="#231f20">
                  <v:path arrowok="t"/>
                  <v:stroke dashstyle="solid"/>
                </v:shape>
                <v:shape style="position:absolute;left:1701;top:338;width:83;height:360" id="docshape9" coordorigin="1701,338" coordsize="83,360" path="m1701,698l1701,338m1784,698l1784,338e" filled="false" stroked="true" strokeweight="3.04894pt" strokecolor="#231f20">
                  <v:path arrowok="t"/>
                  <v:stroke dashstyle="solid"/>
                </v:shape>
                <v:shape style="position:absolute;left:1845;top:338;width:124;height:360" id="docshape10" coordorigin="1846,338" coordsize="124,360" path="m1846,698l1846,338m1928,698l1928,338m1969,698l1969,338e" filled="false" stroked="true" strokeweight="1.016313pt" strokecolor="#231f20">
                  <v:path arrowok="t"/>
                  <v:stroke dashstyle="solid"/>
                </v:shape>
                <v:shape style="position:absolute;left:2031;top:338;width:83;height:360" id="docshape11" coordorigin="2031,338" coordsize="83,360" path="m2031,698l2031,338m2114,698l2114,338e" filled="false" stroked="true" strokeweight="3.04894pt" strokecolor="#231f20">
                  <v:path arrowok="t"/>
                  <v:stroke dashstyle="solid"/>
                </v:shape>
                <v:line style="position:absolute" from="2217,698" to="2217,338" stroked="true" strokeweight="1.032627pt" strokecolor="#231f20">
                  <v:stroke dashstyle="solid"/>
                </v:line>
                <v:line style="position:absolute" from="2321,698" to="2321,338" stroked="true" strokeweight="3.09788pt" strokecolor="#231f20">
                  <v:stroke dashstyle="solid"/>
                </v:line>
                <v:shape style="position:absolute;left:2382;top:338;width:124;height:360" id="docshape12" coordorigin="2383,338" coordsize="124,360" path="m2383,698l2383,338m2465,698l2465,338m2506,698l2506,338e" filled="false" stroked="true" strokeweight="1.016313pt" strokecolor="#231f20">
                  <v:path arrowok="t"/>
                  <v:stroke dashstyle="solid"/>
                </v:shape>
                <v:line style="position:absolute" from="2610,698" to="2610,338" stroked="true" strokeweight="3.09788pt" strokecolor="#231f20">
                  <v:stroke dashstyle="solid"/>
                </v:line>
                <v:shape style="position:absolute;left:2671;top:338;width:42;height:360" id="docshape13" coordorigin="2672,338" coordsize="42,360" path="m2672,698l2672,338m2713,698l2713,338e" filled="false" stroked="true" strokeweight="1.016313pt" strokecolor="#231f20">
                  <v:path arrowok="t"/>
                  <v:stroke dashstyle="solid"/>
                </v:shape>
                <v:shape style="position:absolute;left:2774;top:338;width:124;height:360" id="docshape14" coordorigin="2775,338" coordsize="124,360" path="m2775,698l2775,338m2899,698l2899,338e" filled="false" stroked="true" strokeweight="3.04894pt" strokecolor="#231f20">
                  <v:path arrowok="t"/>
                  <v:stroke dashstyle="solid"/>
                </v:shape>
                <v:shape style="position:absolute;left:3002;top:338;width:42;height:360" id="docshape15" coordorigin="3002,338" coordsize="42,360" path="m3002,698l3002,338m3043,698l3043,338e" filled="false" stroked="true" strokeweight="1.016313pt" strokecolor="#231f20">
                  <v:path arrowok="t"/>
                  <v:stroke dashstyle="solid"/>
                </v:shape>
                <v:line style="position:absolute" from="3105,698" to="3105,338" stroked="true" strokeweight="3.09788pt" strokecolor="#231f20">
                  <v:stroke dashstyle="solid"/>
                </v:line>
                <v:line style="position:absolute" from="3167,698" to="3167,338" stroked="true" strokeweight="1.032627pt" strokecolor="#231f20">
                  <v:stroke dashstyle="solid"/>
                </v:line>
                <v:line style="position:absolute" from="3271,698" to="3271,338" stroked="true" strokeweight="3.09788pt" strokecolor="#231f20">
                  <v:stroke dashstyle="solid"/>
                </v:line>
                <v:line style="position:absolute" from="3333,698" to="3333,338" stroked="true" strokeweight="1.032627pt" strokecolor="#231f20">
                  <v:stroke dashstyle="solid"/>
                </v:line>
                <v:line style="position:absolute" from="3436,698" to="3436,338" stroked="true" strokeweight="3.09788pt" strokecolor="#231f20">
                  <v:stroke dashstyle="solid"/>
                </v:line>
                <v:line style="position:absolute" from="3498,698" to="3498,338" stroked="true" strokeweight="1.032627pt" strokecolor="#231f20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  <w:spacing w:val="-2"/>
          <w:w w:val="105"/>
          <w:sz w:val="16"/>
        </w:rPr>
        <w:t>84600107190094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380" w:bottom="280" w:left="360" w:right="360"/>
        </w:sectPr>
      </w:pPr>
    </w:p>
    <w:p>
      <w:pPr>
        <w:spacing w:before="71"/>
        <w:ind w:left="120" w:right="0" w:firstLine="0"/>
        <w:jc w:val="left"/>
        <w:rPr>
          <w:sz w:val="18"/>
        </w:rPr>
      </w:pPr>
      <w:r>
        <w:rPr>
          <w:b/>
          <w:color w:val="231F20"/>
          <w:sz w:val="18"/>
        </w:rPr>
        <w:t>Page</w:t>
      </w:r>
      <w:r>
        <w:rPr>
          <w:b/>
          <w:color w:val="231F20"/>
          <w:spacing w:val="-4"/>
          <w:sz w:val="18"/>
        </w:rPr>
        <w:t> </w:t>
      </w:r>
      <w:r>
        <w:rPr>
          <w:b/>
          <w:color w:val="231F20"/>
          <w:sz w:val="18"/>
        </w:rPr>
        <w:t>2</w:t>
      </w:r>
      <w:r>
        <w:rPr>
          <w:b/>
          <w:color w:val="231F20"/>
          <w:spacing w:val="-2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2"/>
          <w:sz w:val="18"/>
        </w:rPr>
        <w:t> </w:t>
      </w:r>
      <w:r>
        <w:rPr>
          <w:color w:val="231F20"/>
          <w:sz w:val="18"/>
        </w:rPr>
        <w:t>3</w:t>
      </w:r>
      <w:r>
        <w:rPr>
          <w:color w:val="231F20"/>
          <w:spacing w:val="36"/>
          <w:sz w:val="18"/>
        </w:rPr>
        <w:t>  </w:t>
      </w:r>
      <w:r>
        <w:rPr>
          <w:b/>
          <w:color w:val="231F20"/>
          <w:sz w:val="18"/>
        </w:rPr>
        <w:t>TP-584.6-NYC</w:t>
      </w:r>
      <w:r>
        <w:rPr>
          <w:b/>
          <w:color w:val="231F20"/>
          <w:spacing w:val="-1"/>
          <w:sz w:val="18"/>
        </w:rPr>
        <w:t> </w:t>
      </w:r>
      <w:r>
        <w:rPr>
          <w:color w:val="231F20"/>
          <w:spacing w:val="-2"/>
          <w:sz w:val="18"/>
        </w:rPr>
        <w:t>(7/19)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before="0"/>
        <w:ind w:left="12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Schedule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C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–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Computation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of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supplemental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tax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(Form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TP-584-NYC,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Schedule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B,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part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3,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line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pacing w:val="-5"/>
          <w:sz w:val="20"/>
        </w:rPr>
        <w:t>3)</w:t>
      </w: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0"/>
        <w:gridCol w:w="2040"/>
        <w:gridCol w:w="1560"/>
        <w:gridCol w:w="2040"/>
        <w:gridCol w:w="2040"/>
      </w:tblGrid>
      <w:tr>
        <w:trPr>
          <w:trHeight w:val="1310" w:hRule="atLeast"/>
        </w:trPr>
        <w:tc>
          <w:tcPr>
            <w:tcW w:w="3600" w:type="dxa"/>
            <w:tcBorders>
              <w:bottom w:val="nil"/>
            </w:tcBorders>
          </w:tcPr>
          <w:p>
            <w:pPr>
              <w:pStyle w:val="TableParagraph"/>
              <w:spacing w:line="161" w:lineRule="exact" w:before="18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A</w:t>
            </w:r>
          </w:p>
          <w:p>
            <w:pPr>
              <w:pStyle w:val="TableParagraph"/>
              <w:ind w:left="388" w:right="387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Location of each real property </w:t>
            </w:r>
            <w:r>
              <w:rPr>
                <w:b/>
                <w:color w:val="231F20"/>
                <w:sz w:val="14"/>
              </w:rPr>
              <w:t>located in</w:t>
            </w:r>
            <w:r>
              <w:rPr>
                <w:b/>
                <w:color w:val="231F20"/>
                <w:spacing w:val="40"/>
                <w:sz w:val="14"/>
              </w:rPr>
              <w:t> </w:t>
            </w:r>
            <w:r>
              <w:rPr>
                <w:b/>
                <w:color w:val="231F20"/>
                <w:sz w:val="14"/>
              </w:rPr>
              <w:t>NYC</w:t>
            </w:r>
            <w:r>
              <w:rPr>
                <w:b/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conveyed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(if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multiple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units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located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in</w:t>
            </w:r>
            <w:r>
              <w:rPr>
                <w:color w:val="231F20"/>
                <w:spacing w:val="-6"/>
                <w:sz w:val="14"/>
              </w:rPr>
              <w:t> </w:t>
            </w:r>
            <w:r>
              <w:rPr>
                <w:color w:val="231F20"/>
                <w:sz w:val="14"/>
              </w:rPr>
              <w:t>the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same building list each unit separately)</w:t>
            </w:r>
          </w:p>
        </w:tc>
        <w:tc>
          <w:tcPr>
            <w:tcW w:w="2040" w:type="dxa"/>
            <w:tcBorders>
              <w:bottom w:val="nil"/>
            </w:tcBorders>
          </w:tcPr>
          <w:p>
            <w:pPr>
              <w:pStyle w:val="TableParagraph"/>
              <w:spacing w:line="161" w:lineRule="exact" w:before="18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B</w:t>
            </w:r>
          </w:p>
          <w:p>
            <w:pPr>
              <w:pStyle w:val="TableParagraph"/>
              <w:ind w:left="201" w:right="199" w:hanging="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Portion of consideration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(from Form TP-584-NYC,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Schedule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B,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Part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1,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line</w:t>
            </w:r>
            <w:r>
              <w:rPr>
                <w:color w:val="231F20"/>
                <w:spacing w:val="-8"/>
                <w:sz w:val="14"/>
              </w:rPr>
              <w:t> </w:t>
            </w:r>
            <w:r>
              <w:rPr>
                <w:color w:val="231F20"/>
                <w:sz w:val="14"/>
              </w:rPr>
              <w:t>1)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allocated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z w:val="14"/>
              </w:rPr>
              <w:t>to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z w:val="14"/>
              </w:rPr>
              <w:t>each</w:t>
            </w:r>
            <w:r>
              <w:rPr>
                <w:color w:val="231F20"/>
                <w:spacing w:val="-4"/>
                <w:sz w:val="14"/>
              </w:rPr>
              <w:t> </w:t>
            </w:r>
            <w:r>
              <w:rPr>
                <w:color w:val="231F20"/>
                <w:spacing w:val="-2"/>
                <w:sz w:val="14"/>
              </w:rPr>
              <w:t>property</w:t>
            </w: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spacing w:line="161" w:lineRule="exact" w:before="19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C</w:t>
            </w:r>
          </w:p>
          <w:p>
            <w:pPr>
              <w:pStyle w:val="TableParagraph"/>
              <w:ind w:left="43" w:right="41" w:hanging="1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Percentage of each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premises which is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residential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real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property</w:t>
            </w:r>
          </w:p>
        </w:tc>
        <w:tc>
          <w:tcPr>
            <w:tcW w:w="2040" w:type="dxa"/>
            <w:tcBorders>
              <w:bottom w:val="nil"/>
            </w:tcBorders>
          </w:tcPr>
          <w:p>
            <w:pPr>
              <w:pStyle w:val="TableParagraph"/>
              <w:spacing w:line="161" w:lineRule="exact" w:before="19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D</w:t>
            </w:r>
          </w:p>
          <w:p>
            <w:pPr>
              <w:pStyle w:val="TableParagraph"/>
              <w:ind w:left="100" w:right="9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Multiply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the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amount</w:t>
            </w:r>
            <w:r>
              <w:rPr>
                <w:color w:val="231F20"/>
                <w:spacing w:val="-9"/>
                <w:sz w:val="14"/>
              </w:rPr>
              <w:t> </w:t>
            </w:r>
            <w:r>
              <w:rPr>
                <w:color w:val="231F20"/>
                <w:sz w:val="14"/>
              </w:rPr>
              <w:t>shown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in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column B by the percentage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shown in column C.</w:t>
            </w:r>
          </w:p>
        </w:tc>
        <w:tc>
          <w:tcPr>
            <w:tcW w:w="2040" w:type="dxa"/>
            <w:tcBorders>
              <w:bottom w:val="nil"/>
            </w:tcBorders>
          </w:tcPr>
          <w:p>
            <w:pPr>
              <w:pStyle w:val="TableParagraph"/>
              <w:spacing w:line="161" w:lineRule="exact" w:before="19"/>
              <w:jc w:val="center"/>
              <w:rPr>
                <w:b/>
                <w:sz w:val="14"/>
              </w:rPr>
            </w:pPr>
            <w:r>
              <w:rPr>
                <w:b/>
                <w:color w:val="231F20"/>
                <w:sz w:val="14"/>
              </w:rPr>
              <w:t>E</w:t>
            </w:r>
          </w:p>
          <w:p>
            <w:pPr>
              <w:pStyle w:val="TableParagraph"/>
              <w:spacing w:line="160" w:lineRule="exact"/>
              <w:ind w:left="147" w:right="145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If consideration shown in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column B is $2 million or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more, multiply column D by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the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applicable</w:t>
            </w:r>
            <w:r>
              <w:rPr>
                <w:color w:val="231F20"/>
                <w:spacing w:val="-10"/>
                <w:sz w:val="14"/>
              </w:rPr>
              <w:t> </w:t>
            </w:r>
            <w:r>
              <w:rPr>
                <w:color w:val="231F20"/>
                <w:sz w:val="14"/>
              </w:rPr>
              <w:t>supplemental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tax rate that corresponds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with the consideration</w:t>
            </w:r>
            <w:r>
              <w:rPr>
                <w:color w:val="231F20"/>
                <w:spacing w:val="40"/>
                <w:sz w:val="14"/>
              </w:rPr>
              <w:t> </w:t>
            </w:r>
            <w:r>
              <w:rPr>
                <w:color w:val="231F20"/>
                <w:sz w:val="14"/>
              </w:rPr>
              <w:t>shown in column B</w:t>
            </w:r>
          </w:p>
        </w:tc>
      </w:tr>
      <w:tr>
        <w:trPr>
          <w:trHeight w:val="179" w:hRule="atLeast"/>
        </w:trPr>
        <w:tc>
          <w:tcPr>
            <w:tcW w:w="360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>
            <w:pPr>
              <w:pStyle w:val="TableParagraph"/>
              <w:spacing w:before="6"/>
              <w:ind w:left="107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(see</w:t>
            </w:r>
            <w:r>
              <w:rPr>
                <w:i/>
                <w:color w:val="231F20"/>
                <w:spacing w:val="-1"/>
                <w:sz w:val="12"/>
              </w:rPr>
              <w:t> </w:t>
            </w:r>
            <w:r>
              <w:rPr>
                <w:i/>
                <w:color w:val="231F20"/>
                <w:sz w:val="12"/>
              </w:rPr>
              <w:t>chart</w:t>
            </w:r>
            <w:r>
              <w:rPr>
                <w:i/>
                <w:color w:val="231F20"/>
                <w:spacing w:val="-1"/>
                <w:sz w:val="12"/>
              </w:rPr>
              <w:t> </w:t>
            </w:r>
            <w:r>
              <w:rPr>
                <w:i/>
                <w:color w:val="231F20"/>
                <w:sz w:val="12"/>
              </w:rPr>
              <w:t>in</w:t>
            </w:r>
            <w:r>
              <w:rPr>
                <w:i/>
                <w:color w:val="231F20"/>
                <w:spacing w:val="-1"/>
                <w:sz w:val="12"/>
              </w:rPr>
              <w:t> </w:t>
            </w:r>
            <w:r>
              <w:rPr>
                <w:i/>
                <w:color w:val="231F20"/>
                <w:sz w:val="12"/>
              </w:rPr>
              <w:t>instructions</w:t>
            </w:r>
            <w:r>
              <w:rPr>
                <w:i/>
                <w:color w:val="231F20"/>
                <w:spacing w:val="-1"/>
                <w:sz w:val="12"/>
              </w:rPr>
              <w:t> </w:t>
            </w:r>
            <w:r>
              <w:rPr>
                <w:i/>
                <w:color w:val="231F20"/>
                <w:sz w:val="12"/>
              </w:rPr>
              <w:t>for </w:t>
            </w:r>
            <w:r>
              <w:rPr>
                <w:i/>
                <w:color w:val="231F20"/>
                <w:spacing w:val="-2"/>
                <w:sz w:val="12"/>
              </w:rPr>
              <w:t>rates)</w:t>
            </w:r>
          </w:p>
        </w:tc>
      </w:tr>
      <w:tr>
        <w:trPr>
          <w:trHeight w:val="470" w:hRule="atLeast"/>
        </w:trPr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0" w:hRule="atLeast"/>
        </w:trPr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0" w:hRule="atLeast"/>
        </w:trPr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0" w:hRule="atLeast"/>
        </w:trPr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0" w:hRule="atLeast"/>
        </w:trPr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36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40" w:type="dxa"/>
            <w:tcBorders>
              <w:bottom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9240" w:type="dxa"/>
            <w:gridSpan w:val="4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Total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column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E.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Enter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here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Form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TP-584-NYC,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Schedule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B,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Part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3,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line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3.</w:t>
            </w:r>
            <w:r>
              <w:rPr>
                <w:color w:val="231F20"/>
                <w:spacing w:val="36"/>
                <w:sz w:val="18"/>
              </w:rPr>
              <w:t> </w:t>
            </w:r>
            <w:r>
              <w:rPr>
                <w:color w:val="231F20"/>
                <w:spacing w:val="-2"/>
                <w:sz w:val="18"/>
              </w:rPr>
              <w:t>...............................................</w:t>
            </w:r>
          </w:p>
        </w:tc>
        <w:tc>
          <w:tcPr>
            <w:tcW w:w="2040" w:type="dxa"/>
            <w:tcBorders>
              <w:top w:val="single" w:sz="1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2"/>
        <w:rPr>
          <w:b/>
          <w:sz w:val="10"/>
        </w:rPr>
      </w:pPr>
    </w:p>
    <w:p>
      <w:pPr>
        <w:spacing w:after="0"/>
        <w:rPr>
          <w:sz w:val="10"/>
        </w:rPr>
        <w:sectPr>
          <w:pgSz w:w="12240" w:h="15840"/>
          <w:pgMar w:top="380" w:bottom="280" w:left="360" w:right="360"/>
        </w:sectPr>
      </w:pPr>
    </w:p>
    <w:p>
      <w:pPr>
        <w:pStyle w:val="BodyText"/>
        <w:rPr>
          <w:b/>
          <w:sz w:val="28"/>
        </w:rPr>
      </w:pPr>
    </w:p>
    <w:p>
      <w:pPr>
        <w:spacing w:line="263" w:lineRule="exact" w:before="214"/>
        <w:ind w:left="120" w:right="0" w:firstLine="0"/>
        <w:jc w:val="left"/>
        <w:rPr>
          <w:b/>
          <w:sz w:val="26"/>
        </w:rPr>
      </w:pPr>
      <w:r>
        <w:rPr>
          <w:b/>
          <w:color w:val="231F20"/>
          <w:sz w:val="26"/>
        </w:rPr>
        <w:t>Purpose</w:t>
      </w:r>
      <w:r>
        <w:rPr>
          <w:b/>
          <w:color w:val="231F20"/>
          <w:spacing w:val="-6"/>
          <w:sz w:val="26"/>
        </w:rPr>
        <w:t> </w:t>
      </w:r>
      <w:r>
        <w:rPr>
          <w:b/>
          <w:color w:val="231F20"/>
          <w:sz w:val="26"/>
        </w:rPr>
        <w:t>of</w:t>
      </w:r>
      <w:r>
        <w:rPr>
          <w:b/>
          <w:color w:val="231F20"/>
          <w:spacing w:val="-6"/>
          <w:sz w:val="26"/>
        </w:rPr>
        <w:t> </w:t>
      </w:r>
      <w:r>
        <w:rPr>
          <w:b/>
          <w:color w:val="231F20"/>
          <w:sz w:val="26"/>
        </w:rPr>
        <w:t>Form</w:t>
      </w:r>
      <w:r>
        <w:rPr>
          <w:b/>
          <w:color w:val="231F20"/>
          <w:spacing w:val="-6"/>
          <w:sz w:val="26"/>
        </w:rPr>
        <w:t> </w:t>
      </w:r>
      <w:r>
        <w:rPr>
          <w:b/>
          <w:color w:val="231F20"/>
          <w:sz w:val="26"/>
        </w:rPr>
        <w:t>TP-584.6-</w:t>
      </w:r>
      <w:r>
        <w:rPr>
          <w:b/>
          <w:color w:val="231F20"/>
          <w:spacing w:val="-5"/>
          <w:sz w:val="26"/>
        </w:rPr>
        <w:t>NYC</w:t>
      </w:r>
    </w:p>
    <w:p>
      <w:pPr>
        <w:pStyle w:val="Heading1"/>
        <w:spacing w:before="91"/>
      </w:pPr>
      <w:r>
        <w:rPr>
          <w:b w:val="0"/>
        </w:rPr>
        <w:br w:type="column"/>
      </w:r>
      <w:r>
        <w:rPr>
          <w:color w:val="231F20"/>
          <w:spacing w:val="-2"/>
        </w:rPr>
        <w:t>Instructions</w:t>
      </w:r>
    </w:p>
    <w:p>
      <w:pPr>
        <w:pStyle w:val="Heading3"/>
        <w:spacing w:before="141"/>
        <w:ind w:left="1161"/>
      </w:pPr>
      <w:r>
        <w:rPr>
          <w:color w:val="231F20"/>
        </w:rPr>
        <w:t>Column </w:t>
      </w:r>
      <w:r>
        <w:rPr>
          <w:color w:val="231F20"/>
          <w:spacing w:val="-10"/>
        </w:rPr>
        <w:t>C</w:t>
      </w:r>
    </w:p>
    <w:p>
      <w:pPr>
        <w:spacing w:after="0"/>
        <w:sectPr>
          <w:type w:val="continuous"/>
          <w:pgSz w:w="12240" w:h="15840"/>
          <w:pgMar w:top="380" w:bottom="280" w:left="360" w:right="360"/>
          <w:cols w:num="2" w:equalWidth="0">
            <w:col w:w="4017" w:space="822"/>
            <w:col w:w="6681"/>
          </w:cols>
        </w:sectPr>
      </w:pPr>
    </w:p>
    <w:p>
      <w:pPr>
        <w:spacing w:line="232" w:lineRule="auto" w:before="57"/>
        <w:ind w:left="120" w:right="139" w:firstLine="0"/>
        <w:jc w:val="both"/>
        <w:rPr>
          <w:i/>
          <w:sz w:val="18"/>
        </w:rPr>
      </w:pPr>
      <w:r>
        <w:rPr>
          <w:color w:val="231F20"/>
          <w:sz w:val="18"/>
        </w:rPr>
        <w:t>This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form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must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be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completed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and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attached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to</w:t>
      </w:r>
      <w:r>
        <w:rPr>
          <w:color w:val="231F20"/>
          <w:spacing w:val="-4"/>
          <w:sz w:val="18"/>
        </w:rPr>
        <w:t> </w:t>
      </w:r>
      <w:r>
        <w:rPr>
          <w:color w:val="231F20"/>
          <w:sz w:val="18"/>
        </w:rPr>
        <w:t>Form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TP-584-NYC, </w:t>
      </w:r>
      <w:r>
        <w:rPr>
          <w:i/>
          <w:color w:val="231F20"/>
          <w:sz w:val="18"/>
        </w:rPr>
        <w:t>Combined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Real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Estate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Transfer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Tax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Return,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Credit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Line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Mortgage</w:t>
      </w:r>
      <w:r>
        <w:rPr>
          <w:i/>
          <w:color w:val="231F20"/>
          <w:sz w:val="18"/>
        </w:rPr>
        <w:t> Certificate, and Certification of Exemption from the Payment</w:t>
      </w:r>
    </w:p>
    <w:p>
      <w:pPr>
        <w:spacing w:line="232" w:lineRule="auto" w:before="0"/>
        <w:ind w:left="120" w:right="0" w:firstLine="0"/>
        <w:jc w:val="left"/>
        <w:rPr>
          <w:sz w:val="18"/>
        </w:rPr>
      </w:pPr>
      <w:r>
        <w:rPr>
          <w:i/>
          <w:color w:val="231F20"/>
          <w:sz w:val="18"/>
        </w:rPr>
        <w:t>of Estimated Personal Income Tax for the Conveyance of Real</w:t>
      </w:r>
      <w:r>
        <w:rPr>
          <w:i/>
          <w:color w:val="231F20"/>
          <w:sz w:val="18"/>
        </w:rPr>
        <w:t> Property</w:t>
      </w:r>
      <w:r>
        <w:rPr>
          <w:i/>
          <w:color w:val="231F20"/>
          <w:spacing w:val="-5"/>
          <w:sz w:val="18"/>
        </w:rPr>
        <w:t> </w:t>
      </w:r>
      <w:r>
        <w:rPr>
          <w:i/>
          <w:color w:val="231F20"/>
          <w:sz w:val="18"/>
        </w:rPr>
        <w:t>Located</w:t>
      </w:r>
      <w:r>
        <w:rPr>
          <w:i/>
          <w:color w:val="231F20"/>
          <w:spacing w:val="-5"/>
          <w:sz w:val="18"/>
        </w:rPr>
        <w:t> </w:t>
      </w:r>
      <w:r>
        <w:rPr>
          <w:i/>
          <w:color w:val="231F20"/>
          <w:sz w:val="18"/>
        </w:rPr>
        <w:t>in</w:t>
      </w:r>
      <w:r>
        <w:rPr>
          <w:i/>
          <w:color w:val="231F20"/>
          <w:spacing w:val="-5"/>
          <w:sz w:val="18"/>
        </w:rPr>
        <w:t> </w:t>
      </w:r>
      <w:r>
        <w:rPr>
          <w:i/>
          <w:color w:val="231F20"/>
          <w:sz w:val="18"/>
        </w:rPr>
        <w:t>New</w:t>
      </w:r>
      <w:r>
        <w:rPr>
          <w:i/>
          <w:color w:val="231F20"/>
          <w:spacing w:val="-9"/>
          <w:sz w:val="18"/>
        </w:rPr>
        <w:t> </w:t>
      </w:r>
      <w:r>
        <w:rPr>
          <w:i/>
          <w:color w:val="231F20"/>
          <w:sz w:val="18"/>
        </w:rPr>
        <w:t>York</w:t>
      </w:r>
      <w:r>
        <w:rPr>
          <w:i/>
          <w:color w:val="231F20"/>
          <w:spacing w:val="-5"/>
          <w:sz w:val="18"/>
        </w:rPr>
        <w:t> </w:t>
      </w:r>
      <w:r>
        <w:rPr>
          <w:i/>
          <w:color w:val="231F20"/>
          <w:sz w:val="18"/>
        </w:rPr>
        <w:t>City</w:t>
      </w:r>
      <w:r>
        <w:rPr>
          <w:color w:val="231F20"/>
          <w:sz w:val="18"/>
        </w:rPr>
        <w:t>,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for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conveyance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5"/>
          <w:sz w:val="18"/>
        </w:rPr>
        <w:t> </w:t>
      </w:r>
      <w:r>
        <w:rPr>
          <w:color w:val="231F20"/>
          <w:sz w:val="18"/>
        </w:rPr>
        <w:t>multiple real properties, some or all of which are located in New York</w:t>
      </w:r>
    </w:p>
    <w:p>
      <w:pPr>
        <w:pStyle w:val="BodyText"/>
        <w:spacing w:line="232" w:lineRule="auto"/>
        <w:ind w:left="120"/>
      </w:pPr>
      <w:r>
        <w:rPr>
          <w:color w:val="231F20"/>
        </w:rPr>
        <w:t>City. This would include the conveyance from one grantor to one grantee of multiple residential and commercial properties, such as condominium</w:t>
      </w:r>
      <w:r>
        <w:rPr>
          <w:color w:val="231F20"/>
          <w:spacing w:val="-6"/>
        </w:rPr>
        <w:t> </w:t>
      </w:r>
      <w:r>
        <w:rPr>
          <w:color w:val="231F20"/>
        </w:rPr>
        <w:t>units,</w:t>
      </w:r>
      <w:r>
        <w:rPr>
          <w:color w:val="231F20"/>
          <w:spacing w:val="-6"/>
        </w:rPr>
        <w:t> </w:t>
      </w:r>
      <w:r>
        <w:rPr>
          <w:color w:val="231F20"/>
        </w:rPr>
        <w:t>cooperative</w:t>
      </w:r>
      <w:r>
        <w:rPr>
          <w:color w:val="231F20"/>
          <w:spacing w:val="-6"/>
        </w:rPr>
        <w:t> </w:t>
      </w:r>
      <w:r>
        <w:rPr>
          <w:color w:val="231F20"/>
        </w:rPr>
        <w:t>units,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conveyances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result in an acquisition and transfers of a controlling interest.</w:t>
      </w:r>
    </w:p>
    <w:p>
      <w:pPr>
        <w:spacing w:line="232" w:lineRule="auto" w:before="112"/>
        <w:ind w:left="120" w:right="500" w:firstLine="0"/>
        <w:jc w:val="left"/>
        <w:rPr>
          <w:sz w:val="18"/>
        </w:rPr>
      </w:pPr>
      <w:r>
        <w:rPr>
          <w:color w:val="231F20"/>
          <w:sz w:val="18"/>
        </w:rPr>
        <w:t>The term </w:t>
      </w:r>
      <w:r>
        <w:rPr>
          <w:i/>
          <w:color w:val="231F20"/>
          <w:sz w:val="18"/>
        </w:rPr>
        <w:t>residential real property </w:t>
      </w:r>
      <w:r>
        <w:rPr>
          <w:color w:val="231F20"/>
          <w:sz w:val="18"/>
        </w:rPr>
        <w:t>means any premises that</w:t>
      </w:r>
      <w:r>
        <w:rPr>
          <w:color w:val="231F20"/>
          <w:spacing w:val="40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may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be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used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whole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or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part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as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personal</w:t>
      </w:r>
      <w:r>
        <w:rPr>
          <w:color w:val="231F20"/>
          <w:spacing w:val="-3"/>
          <w:sz w:val="18"/>
        </w:rPr>
        <w:t> </w:t>
      </w:r>
      <w:r>
        <w:rPr>
          <w:color w:val="231F20"/>
          <w:sz w:val="18"/>
        </w:rPr>
        <w:t>residence</w:t>
      </w:r>
    </w:p>
    <w:p>
      <w:pPr>
        <w:pStyle w:val="BodyText"/>
        <w:spacing w:line="232" w:lineRule="auto"/>
        <w:ind w:left="120"/>
      </w:pP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includes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one-,</w:t>
      </w:r>
      <w:r>
        <w:rPr>
          <w:color w:val="231F20"/>
          <w:spacing w:val="-5"/>
        </w:rPr>
        <w:t> </w:t>
      </w:r>
      <w:r>
        <w:rPr>
          <w:color w:val="231F20"/>
        </w:rPr>
        <w:t>two-,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three-family</w:t>
      </w:r>
      <w:r>
        <w:rPr>
          <w:color w:val="231F20"/>
          <w:spacing w:val="-5"/>
        </w:rPr>
        <w:t> </w:t>
      </w:r>
      <w:r>
        <w:rPr>
          <w:color w:val="231F20"/>
        </w:rPr>
        <w:t>house,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individual condominium unit, or a cooperative apartment unit.</w:t>
      </w:r>
    </w:p>
    <w:p>
      <w:pPr>
        <w:pStyle w:val="BodyText"/>
        <w:rPr>
          <w:sz w:val="17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Specific</w:t>
      </w:r>
      <w:r>
        <w:rPr>
          <w:b/>
          <w:color w:val="231F20"/>
          <w:spacing w:val="-7"/>
          <w:sz w:val="24"/>
        </w:rPr>
        <w:t> </w:t>
      </w:r>
      <w:r>
        <w:rPr>
          <w:b/>
          <w:color w:val="231F20"/>
          <w:spacing w:val="-2"/>
          <w:sz w:val="24"/>
        </w:rPr>
        <w:t>instructions</w:t>
      </w:r>
    </w:p>
    <w:p>
      <w:pPr>
        <w:pStyle w:val="Heading2"/>
        <w:spacing w:before="103"/>
      </w:pPr>
      <w:r>
        <w:rPr>
          <w:color w:val="231F20"/>
          <w:spacing w:val="-2"/>
        </w:rPr>
        <w:t>Schedule</w:t>
      </w:r>
      <w:r>
        <w:rPr>
          <w:color w:val="231F20"/>
        </w:rPr>
        <w:t> </w:t>
      </w:r>
      <w:r>
        <w:rPr>
          <w:color w:val="231F20"/>
          <w:spacing w:val="-10"/>
        </w:rPr>
        <w:t>A</w:t>
      </w:r>
    </w:p>
    <w:p>
      <w:pPr>
        <w:pStyle w:val="BodyText"/>
        <w:spacing w:line="232" w:lineRule="auto" w:before="30"/>
        <w:ind w:left="120"/>
      </w:pP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Schedule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calculate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additional</w:t>
      </w:r>
      <w:r>
        <w:rPr>
          <w:color w:val="231F20"/>
          <w:spacing w:val="-4"/>
        </w:rPr>
        <w:t> </w:t>
      </w:r>
      <w:r>
        <w:rPr>
          <w:color w:val="231F20"/>
        </w:rPr>
        <w:t>base</w:t>
      </w:r>
      <w:r>
        <w:rPr>
          <w:color w:val="231F20"/>
          <w:spacing w:val="-4"/>
        </w:rPr>
        <w:t> </w:t>
      </w:r>
      <w:r>
        <w:rPr>
          <w:color w:val="231F20"/>
        </w:rPr>
        <w:t>tax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 conveyance of residential real property.</w:t>
      </w:r>
    </w:p>
    <w:p>
      <w:pPr>
        <w:pStyle w:val="BodyText"/>
        <w:spacing w:before="9"/>
        <w:rPr>
          <w:sz w:val="16"/>
        </w:rPr>
      </w:pPr>
    </w:p>
    <w:p>
      <w:pPr>
        <w:pStyle w:val="Heading3"/>
      </w:pPr>
      <w:r>
        <w:rPr>
          <w:color w:val="231F20"/>
        </w:rPr>
        <w:t>Column</w:t>
      </w:r>
      <w:r>
        <w:rPr>
          <w:color w:val="231F20"/>
          <w:spacing w:val="-7"/>
        </w:rPr>
        <w:t> </w:t>
      </w:r>
      <w:r>
        <w:rPr>
          <w:color w:val="231F20"/>
          <w:spacing w:val="-10"/>
        </w:rPr>
        <w:t>A</w:t>
      </w:r>
    </w:p>
    <w:p>
      <w:pPr>
        <w:pStyle w:val="BodyText"/>
        <w:spacing w:line="232" w:lineRule="auto" w:before="38"/>
        <w:ind w:left="120"/>
      </w:pPr>
      <w:r>
        <w:rPr>
          <w:color w:val="231F20"/>
        </w:rPr>
        <w:t>List</w:t>
      </w:r>
      <w:r>
        <w:rPr>
          <w:color w:val="231F20"/>
          <w:spacing w:val="-4"/>
        </w:rPr>
        <w:t> </w:t>
      </w:r>
      <w:r>
        <w:rPr>
          <w:color w:val="231F20"/>
        </w:rPr>
        <w:t>separately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address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property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conveyed.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 conveyance includes multiple units in the same building, list the address only once and, on subsequent lines, only include the unit </w:t>
      </w:r>
      <w:r>
        <w:rPr>
          <w:color w:val="231F20"/>
          <w:spacing w:val="-2"/>
        </w:rPr>
        <w:t>number.</w:t>
      </w:r>
    </w:p>
    <w:p>
      <w:pPr>
        <w:pStyle w:val="BodyText"/>
        <w:spacing w:before="8"/>
        <w:rPr>
          <w:sz w:val="16"/>
        </w:rPr>
      </w:pPr>
    </w:p>
    <w:p>
      <w:pPr>
        <w:pStyle w:val="Heading3"/>
      </w:pPr>
      <w:r>
        <w:rPr>
          <w:color w:val="231F20"/>
        </w:rPr>
        <w:t>Column </w:t>
      </w:r>
      <w:r>
        <w:rPr>
          <w:color w:val="231F20"/>
          <w:spacing w:val="-10"/>
        </w:rPr>
        <w:t>B</w:t>
      </w:r>
    </w:p>
    <w:p>
      <w:pPr>
        <w:pStyle w:val="BodyText"/>
        <w:spacing w:line="232" w:lineRule="auto" w:before="38"/>
        <w:ind w:left="119" w:right="134"/>
      </w:pPr>
      <w:r>
        <w:rPr>
          <w:color w:val="231F20"/>
        </w:rPr>
        <w:t>List the portion of the consideration from Form</w:t>
      </w:r>
      <w:r>
        <w:rPr>
          <w:color w:val="231F20"/>
          <w:spacing w:val="-2"/>
        </w:rPr>
        <w:t> </w:t>
      </w:r>
      <w:r>
        <w:rPr>
          <w:color w:val="231F20"/>
        </w:rPr>
        <w:t>TP-584-NYC that is allocated to each real property interest being conveyed. For a property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used</w:t>
      </w:r>
      <w:r>
        <w:rPr>
          <w:color w:val="231F20"/>
          <w:spacing w:val="-4"/>
        </w:rPr>
        <w:t> </w:t>
      </w:r>
      <w:r>
        <w:rPr>
          <w:color w:val="231F20"/>
        </w:rPr>
        <w:t>partially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residence</w:t>
      </w:r>
      <w:r>
        <w:rPr>
          <w:color w:val="231F20"/>
          <w:spacing w:val="-5"/>
        </w:rPr>
        <w:t> </w:t>
      </w:r>
      <w:r>
        <w:rPr>
          <w:b/>
          <w:color w:val="231F20"/>
        </w:rPr>
        <w:t>do</w:t>
      </w:r>
      <w:r>
        <w:rPr>
          <w:b/>
          <w:color w:val="231F20"/>
          <w:spacing w:val="-4"/>
        </w:rPr>
        <w:t> </w:t>
      </w:r>
      <w:r>
        <w:rPr>
          <w:b/>
          <w:color w:val="231F20"/>
        </w:rPr>
        <w:t>not</w:t>
      </w:r>
      <w:r>
        <w:rPr>
          <w:b/>
          <w:color w:val="231F20"/>
          <w:spacing w:val="-5"/>
        </w:rPr>
        <w:t> </w:t>
      </w:r>
      <w:r>
        <w:rPr>
          <w:color w:val="231F20"/>
        </w:rPr>
        <w:t>allocate the consideration to the percentage of the residential use.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0"/>
        <w:ind w:left="1111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457200</wp:posOffset>
                </wp:positionH>
                <wp:positionV relativeFrom="paragraph">
                  <wp:posOffset>120699</wp:posOffset>
                </wp:positionV>
                <wp:extent cx="1771014" cy="228600"/>
                <wp:effectExtent l="0" t="0" r="0" b="0"/>
                <wp:wrapNone/>
                <wp:docPr id="30" name="Group 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" name="Group 30"/>
                      <wpg:cNvGrpSpPr/>
                      <wpg:grpSpPr>
                        <a:xfrm>
                          <a:off x="0" y="0"/>
                          <a:ext cx="1771014" cy="228600"/>
                          <a:chExt cx="1771014" cy="228600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6557" y="0"/>
                            <a:ext cx="2667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  <a:path w="26670" h="228600">
                                <a:moveTo>
                                  <a:pt x="26228" y="228600"/>
                                </a:moveTo>
                                <a:lnTo>
                                  <a:pt x="26228" y="0"/>
                                </a:lnTo>
                              </a:path>
                            </a:pathLst>
                          </a:custGeom>
                          <a:ln w="1290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72127" y="0"/>
                            <a:ext cx="127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93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11470" y="0"/>
                            <a:ext cx="2667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  <a:path w="26670" h="228600">
                                <a:moveTo>
                                  <a:pt x="26228" y="228600"/>
                                </a:moveTo>
                                <a:lnTo>
                                  <a:pt x="26228" y="0"/>
                                </a:lnTo>
                              </a:path>
                            </a:pathLst>
                          </a:custGeom>
                          <a:ln w="1290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203272" y="0"/>
                            <a:ext cx="127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93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242615" y="0"/>
                            <a:ext cx="5270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  <a:path w="52705" h="228600">
                                <a:moveTo>
                                  <a:pt x="52457" y="228600"/>
                                </a:moveTo>
                                <a:lnTo>
                                  <a:pt x="52457" y="0"/>
                                </a:lnTo>
                              </a:path>
                            </a:pathLst>
                          </a:custGeom>
                          <a:ln w="1290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334416" y="0"/>
                            <a:ext cx="5270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  <a:path w="52705" h="228600">
                                <a:moveTo>
                                  <a:pt x="52457" y="228600"/>
                                </a:moveTo>
                                <a:lnTo>
                                  <a:pt x="52457" y="0"/>
                                </a:lnTo>
                              </a:path>
                            </a:pathLst>
                          </a:custGeom>
                          <a:ln w="38721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452445" y="0"/>
                            <a:ext cx="10541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41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  <a:path w="105410" h="228600">
                                <a:moveTo>
                                  <a:pt x="52457" y="228600"/>
                                </a:moveTo>
                                <a:lnTo>
                                  <a:pt x="52457" y="0"/>
                                </a:lnTo>
                              </a:path>
                              <a:path w="105410" h="228600">
                                <a:moveTo>
                                  <a:pt x="78686" y="228600"/>
                                </a:moveTo>
                                <a:lnTo>
                                  <a:pt x="78686" y="0"/>
                                </a:lnTo>
                              </a:path>
                              <a:path w="105410" h="228600">
                                <a:moveTo>
                                  <a:pt x="104914" y="228600"/>
                                </a:moveTo>
                                <a:lnTo>
                                  <a:pt x="104914" y="0"/>
                                </a:lnTo>
                              </a:path>
                            </a:pathLst>
                          </a:custGeom>
                          <a:ln w="1290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622930" y="0"/>
                            <a:ext cx="5270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  <a:path w="52705" h="228600">
                                <a:moveTo>
                                  <a:pt x="52457" y="228600"/>
                                </a:moveTo>
                                <a:lnTo>
                                  <a:pt x="52457" y="0"/>
                                </a:lnTo>
                              </a:path>
                            </a:pathLst>
                          </a:custGeom>
                          <a:ln w="38721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714732" y="0"/>
                            <a:ext cx="7874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74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  <a:path w="78740" h="228600">
                                <a:moveTo>
                                  <a:pt x="52457" y="228600"/>
                                </a:moveTo>
                                <a:lnTo>
                                  <a:pt x="52457" y="0"/>
                                </a:lnTo>
                              </a:path>
                              <a:path w="78740" h="228600">
                                <a:moveTo>
                                  <a:pt x="78686" y="228600"/>
                                </a:moveTo>
                                <a:lnTo>
                                  <a:pt x="78686" y="0"/>
                                </a:lnTo>
                              </a:path>
                            </a:pathLst>
                          </a:custGeom>
                          <a:ln w="1290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832760" y="0"/>
                            <a:ext cx="52705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  <a:path w="52705" h="228600">
                                <a:moveTo>
                                  <a:pt x="52457" y="228600"/>
                                </a:moveTo>
                                <a:lnTo>
                                  <a:pt x="52457" y="0"/>
                                </a:lnTo>
                              </a:path>
                            </a:pathLst>
                          </a:custGeom>
                          <a:ln w="38721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950789" y="0"/>
                            <a:ext cx="127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11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016361" y="0"/>
                            <a:ext cx="127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93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1055704" y="0"/>
                            <a:ext cx="7874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74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  <a:path w="78740" h="228600">
                                <a:moveTo>
                                  <a:pt x="52457" y="228600"/>
                                </a:moveTo>
                                <a:lnTo>
                                  <a:pt x="52457" y="0"/>
                                </a:lnTo>
                              </a:path>
                              <a:path w="78740" h="228600">
                                <a:moveTo>
                                  <a:pt x="78686" y="228600"/>
                                </a:moveTo>
                                <a:lnTo>
                                  <a:pt x="78686" y="0"/>
                                </a:lnTo>
                              </a:path>
                            </a:pathLst>
                          </a:custGeom>
                          <a:ln w="1290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1199962" y="0"/>
                            <a:ext cx="127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93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1239305" y="0"/>
                            <a:ext cx="2667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  <a:path w="26670" h="228600">
                                <a:moveTo>
                                  <a:pt x="26228" y="228600"/>
                                </a:moveTo>
                                <a:lnTo>
                                  <a:pt x="26228" y="0"/>
                                </a:lnTo>
                              </a:path>
                            </a:pathLst>
                          </a:custGeom>
                          <a:ln w="1290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304877" y="0"/>
                            <a:ext cx="7874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74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  <a:path w="78740" h="228600">
                                <a:moveTo>
                                  <a:pt x="78686" y="228600"/>
                                </a:moveTo>
                                <a:lnTo>
                                  <a:pt x="78686" y="0"/>
                                </a:lnTo>
                              </a:path>
                            </a:pathLst>
                          </a:custGeom>
                          <a:ln w="38721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449135" y="0"/>
                            <a:ext cx="2667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  <a:path w="26670" h="228600">
                                <a:moveTo>
                                  <a:pt x="26228" y="228600"/>
                                </a:moveTo>
                                <a:lnTo>
                                  <a:pt x="26228" y="0"/>
                                </a:lnTo>
                              </a:path>
                            </a:pathLst>
                          </a:custGeom>
                          <a:ln w="12907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1514708" y="0"/>
                            <a:ext cx="127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93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1554051" y="0"/>
                            <a:ext cx="127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11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1619621" y="0"/>
                            <a:ext cx="127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93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1658965" y="0"/>
                            <a:ext cx="127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11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1724536" y="0"/>
                            <a:ext cx="127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9343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1763879" y="0"/>
                            <a:ext cx="127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3114">
                            <a:solidFill>
                              <a:srgbClr val="231F2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00005pt;margin-top:9.503901pt;width:139.450pt;height:18pt;mso-position-horizontal-relative:page;mso-position-vertical-relative:paragraph;z-index:15730176" id="docshapegroup16" coordorigin="720,190" coordsize="2789,360">
                <v:shape style="position:absolute;left:730;top:190;width:42;height:360" id="docshape17" coordorigin="730,190" coordsize="42,360" path="m730,550l730,190m772,550l772,190e" filled="false" stroked="true" strokeweight="1.016313pt" strokecolor="#231f20">
                  <v:path arrowok="t"/>
                  <v:stroke dashstyle="solid"/>
                </v:shape>
                <v:line style="position:absolute" from="834,550" to="834,190" stroked="true" strokeweight="3.09788pt" strokecolor="#231f20">
                  <v:stroke dashstyle="solid"/>
                </v:line>
                <v:shape style="position:absolute;left:895;top:190;width:42;height:360" id="docshape18" coordorigin="896,190" coordsize="42,360" path="m896,550l896,190m937,550l937,190e" filled="false" stroked="true" strokeweight="1.016313pt" strokecolor="#231f20">
                  <v:path arrowok="t"/>
                  <v:stroke dashstyle="solid"/>
                </v:shape>
                <v:line style="position:absolute" from="1040,550" to="1040,190" stroked="true" strokeweight="3.09788pt" strokecolor="#231f20">
                  <v:stroke dashstyle="solid"/>
                </v:line>
                <v:shape style="position:absolute;left:1102;top:190;width:83;height:360" id="docshape19" coordorigin="1102,190" coordsize="83,360" path="m1102,550l1102,190m1185,550l1185,190e" filled="false" stroked="true" strokeweight="1.016313pt" strokecolor="#231f20">
                  <v:path arrowok="t"/>
                  <v:stroke dashstyle="solid"/>
                </v:shape>
                <v:shape style="position:absolute;left:1246;top:190;width:83;height:360" id="docshape20" coordorigin="1247,190" coordsize="83,360" path="m1247,550l1247,190m1329,550l1329,190e" filled="false" stroked="true" strokeweight="3.04894pt" strokecolor="#231f20">
                  <v:path arrowok="t"/>
                  <v:stroke dashstyle="solid"/>
                </v:shape>
                <v:shape style="position:absolute;left:1432;top:190;width:166;height:360" id="docshape21" coordorigin="1433,190" coordsize="166,360" path="m1433,550l1433,190m1515,550l1515,190m1556,550l1556,190m1598,550l1598,190e" filled="false" stroked="true" strokeweight="1.016313pt" strokecolor="#231f20">
                  <v:path arrowok="t"/>
                  <v:stroke dashstyle="solid"/>
                </v:shape>
                <v:shape style="position:absolute;left:1701;top:190;width:83;height:360" id="docshape22" coordorigin="1701,190" coordsize="83,360" path="m1701,550l1701,190m1784,550l1784,190e" filled="false" stroked="true" strokeweight="3.04894pt" strokecolor="#231f20">
                  <v:path arrowok="t"/>
                  <v:stroke dashstyle="solid"/>
                </v:shape>
                <v:shape style="position:absolute;left:1845;top:190;width:124;height:360" id="docshape23" coordorigin="1846,190" coordsize="124,360" path="m1846,550l1846,190m1928,550l1928,190m1969,550l1969,190e" filled="false" stroked="true" strokeweight="1.016313pt" strokecolor="#231f20">
                  <v:path arrowok="t"/>
                  <v:stroke dashstyle="solid"/>
                </v:shape>
                <v:shape style="position:absolute;left:2031;top:190;width:83;height:360" id="docshape24" coordorigin="2031,190" coordsize="83,360" path="m2031,550l2031,190m2114,550l2114,190e" filled="false" stroked="true" strokeweight="3.04894pt" strokecolor="#231f20">
                  <v:path arrowok="t"/>
                  <v:stroke dashstyle="solid"/>
                </v:shape>
                <v:line style="position:absolute" from="2217,550" to="2217,190" stroked="true" strokeweight="1.032627pt" strokecolor="#231f20">
                  <v:stroke dashstyle="solid"/>
                </v:line>
                <v:line style="position:absolute" from="2321,550" to="2321,190" stroked="true" strokeweight="3.09788pt" strokecolor="#231f20">
                  <v:stroke dashstyle="solid"/>
                </v:line>
                <v:shape style="position:absolute;left:2382;top:190;width:124;height:360" id="docshape25" coordorigin="2383,190" coordsize="124,360" path="m2383,550l2383,190m2465,550l2465,190m2506,550l2506,190e" filled="false" stroked="true" strokeweight="1.016313pt" strokecolor="#231f20">
                  <v:path arrowok="t"/>
                  <v:stroke dashstyle="solid"/>
                </v:shape>
                <v:line style="position:absolute" from="2610,550" to="2610,190" stroked="true" strokeweight="3.09788pt" strokecolor="#231f20">
                  <v:stroke dashstyle="solid"/>
                </v:line>
                <v:shape style="position:absolute;left:2671;top:190;width:42;height:360" id="docshape26" coordorigin="2672,190" coordsize="42,360" path="m2672,550l2672,190m2713,550l2713,190e" filled="false" stroked="true" strokeweight="1.016313pt" strokecolor="#231f20">
                  <v:path arrowok="t"/>
                  <v:stroke dashstyle="solid"/>
                </v:shape>
                <v:shape style="position:absolute;left:2774;top:190;width:124;height:360" id="docshape27" coordorigin="2775,190" coordsize="124,360" path="m2775,550l2775,190m2899,550l2899,190e" filled="false" stroked="true" strokeweight="3.04894pt" strokecolor="#231f20">
                  <v:path arrowok="t"/>
                  <v:stroke dashstyle="solid"/>
                </v:shape>
                <v:shape style="position:absolute;left:3002;top:190;width:42;height:360" id="docshape28" coordorigin="3002,190" coordsize="42,360" path="m3002,550l3002,190m3043,550l3043,190e" filled="false" stroked="true" strokeweight="1.016313pt" strokecolor="#231f20">
                  <v:path arrowok="t"/>
                  <v:stroke dashstyle="solid"/>
                </v:shape>
                <v:line style="position:absolute" from="3105,550" to="3105,190" stroked="true" strokeweight="3.09788pt" strokecolor="#231f20">
                  <v:stroke dashstyle="solid"/>
                </v:line>
                <v:line style="position:absolute" from="3167,550" to="3167,190" stroked="true" strokeweight="1.032627pt" strokecolor="#231f20">
                  <v:stroke dashstyle="solid"/>
                </v:line>
                <v:line style="position:absolute" from="3271,550" to="3271,190" stroked="true" strokeweight="3.09788pt" strokecolor="#231f20">
                  <v:stroke dashstyle="solid"/>
                </v:line>
                <v:line style="position:absolute" from="3333,550" to="3333,190" stroked="true" strokeweight="1.032627pt" strokecolor="#231f20">
                  <v:stroke dashstyle="solid"/>
                </v:line>
                <v:line style="position:absolute" from="3436,550" to="3436,190" stroked="true" strokeweight="3.09788pt" strokecolor="#231f20">
                  <v:stroke dashstyle="solid"/>
                </v:line>
                <v:line style="position:absolute" from="3498,550" to="3498,190" stroked="true" strokeweight="1.032627pt" strokecolor="#231f20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231F20"/>
          <w:spacing w:val="-2"/>
          <w:w w:val="105"/>
          <w:sz w:val="16"/>
        </w:rPr>
        <w:t>84600207190094</w:t>
      </w:r>
    </w:p>
    <w:p>
      <w:pPr>
        <w:pStyle w:val="BodyText"/>
        <w:spacing w:line="232" w:lineRule="auto"/>
        <w:ind w:left="120" w:right="227"/>
      </w:pPr>
      <w:r>
        <w:rPr/>
        <w:br w:type="column"/>
      </w:r>
      <w:r>
        <w:rPr>
          <w:color w:val="231F20"/>
        </w:rPr>
        <w:t>If the consideration listed in column B is for a residential real property and is $3 million or more, compute the additional base tax. Divide the consideration shown in column B by $500. If the consideration</w:t>
      </w:r>
      <w:r>
        <w:rPr>
          <w:color w:val="231F20"/>
          <w:spacing w:val="-4"/>
        </w:rPr>
        <w:t> </w:t>
      </w:r>
      <w:r>
        <w:rPr>
          <w:color w:val="231F20"/>
        </w:rPr>
        <w:t>shown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column</w:t>
      </w:r>
      <w:r>
        <w:rPr>
          <w:color w:val="231F20"/>
          <w:spacing w:val="-4"/>
        </w:rPr>
        <w:t> </w:t>
      </w:r>
      <w:r>
        <w:rPr>
          <w:color w:val="231F20"/>
        </w:rPr>
        <w:t>B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less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fractional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</w:p>
    <w:p>
      <w:pPr>
        <w:pStyle w:val="BodyText"/>
        <w:spacing w:line="232" w:lineRule="auto"/>
        <w:ind w:left="120" w:right="166"/>
      </w:pPr>
      <w:r>
        <w:rPr>
          <w:color w:val="231F20"/>
        </w:rPr>
        <w:t>$500,</w:t>
      </w:r>
      <w:r>
        <w:rPr>
          <w:color w:val="231F20"/>
          <w:spacing w:val="-4"/>
        </w:rPr>
        <w:t> </w:t>
      </w:r>
      <w:r>
        <w:rPr>
          <w:color w:val="231F20"/>
        </w:rPr>
        <w:t>round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amount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nearest</w:t>
      </w:r>
      <w:r>
        <w:rPr>
          <w:color w:val="231F20"/>
          <w:spacing w:val="-4"/>
        </w:rPr>
        <w:t> </w:t>
      </w:r>
      <w:r>
        <w:rPr>
          <w:color w:val="231F20"/>
        </w:rPr>
        <w:t>$500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multiplying by $1.25.</w:t>
      </w:r>
    </w:p>
    <w:p>
      <w:pPr>
        <w:pStyle w:val="BodyText"/>
        <w:spacing w:before="5"/>
        <w:rPr>
          <w:sz w:val="16"/>
        </w:rPr>
      </w:pPr>
    </w:p>
    <w:p>
      <w:pPr>
        <w:pStyle w:val="Heading3"/>
        <w:jc w:val="both"/>
      </w:pPr>
      <w:r>
        <w:rPr>
          <w:color w:val="231F20"/>
        </w:rPr>
        <w:t>Example</w:t>
      </w:r>
      <w:r>
        <w:rPr>
          <w:color w:val="231F20"/>
          <w:spacing w:val="-6"/>
        </w:rPr>
        <w:t> </w:t>
      </w:r>
      <w:r>
        <w:rPr>
          <w:color w:val="231F20"/>
          <w:spacing w:val="-5"/>
        </w:rPr>
        <w:t>1:</w:t>
      </w:r>
    </w:p>
    <w:p>
      <w:pPr>
        <w:tabs>
          <w:tab w:pos="3419" w:val="left" w:leader="none"/>
          <w:tab w:pos="3869" w:val="left" w:leader="none"/>
        </w:tabs>
        <w:spacing w:line="302" w:lineRule="auto" w:before="33"/>
        <w:ind w:left="120" w:right="1318" w:firstLine="0"/>
        <w:jc w:val="both"/>
        <w:rPr>
          <w:i/>
          <w:sz w:val="18"/>
        </w:rPr>
      </w:pPr>
      <w:r>
        <w:rPr>
          <w:i/>
          <w:color w:val="231F20"/>
          <w:sz w:val="18"/>
        </w:rPr>
        <w:t>Consideration shown in Column B:</w:t>
        <w:tab/>
      </w:r>
      <w:r>
        <w:rPr>
          <w:i/>
          <w:color w:val="231F20"/>
          <w:spacing w:val="-2"/>
          <w:sz w:val="18"/>
        </w:rPr>
        <w:t>$3,650,250</w:t>
      </w:r>
      <w:r>
        <w:rPr>
          <w:i/>
          <w:color w:val="231F20"/>
          <w:spacing w:val="-2"/>
          <w:sz w:val="18"/>
        </w:rPr>
        <w:t> </w:t>
      </w:r>
      <w:r>
        <w:rPr>
          <w:i/>
          <w:color w:val="231F20"/>
          <w:sz w:val="18"/>
        </w:rPr>
        <w:t>Round up to nearest $500:</w:t>
        <w:tab/>
      </w:r>
      <w:r>
        <w:rPr>
          <w:i/>
          <w:color w:val="231F20"/>
          <w:spacing w:val="-2"/>
          <w:sz w:val="18"/>
        </w:rPr>
        <w:t>$3,650,500 </w:t>
      </w:r>
      <w:r>
        <w:rPr>
          <w:i/>
          <w:color w:val="231F20"/>
          <w:sz w:val="18"/>
        </w:rPr>
        <w:t>Divide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by</w:t>
      </w:r>
      <w:r>
        <w:rPr>
          <w:i/>
          <w:color w:val="231F20"/>
          <w:spacing w:val="-2"/>
          <w:sz w:val="18"/>
        </w:rPr>
        <w:t> $500:</w:t>
      </w:r>
      <w:r>
        <w:rPr>
          <w:i/>
          <w:color w:val="231F20"/>
          <w:sz w:val="18"/>
        </w:rPr>
        <w:tab/>
        <w:tab/>
      </w:r>
      <w:r>
        <w:rPr>
          <w:i/>
          <w:color w:val="231F20"/>
          <w:spacing w:val="-2"/>
          <w:sz w:val="18"/>
        </w:rPr>
        <w:t>7,301</w:t>
      </w:r>
    </w:p>
    <w:p>
      <w:pPr>
        <w:spacing w:line="204" w:lineRule="exact" w:before="0"/>
        <w:ind w:left="120" w:right="0" w:firstLine="0"/>
        <w:jc w:val="both"/>
        <w:rPr>
          <w:i/>
          <w:sz w:val="18"/>
        </w:rPr>
      </w:pPr>
      <w:r>
        <w:rPr>
          <w:i/>
          <w:color w:val="231F20"/>
          <w:sz w:val="18"/>
        </w:rPr>
        <w:t>Multiply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by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$1.25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to compute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tax</w:t>
      </w:r>
      <w:r>
        <w:rPr>
          <w:i/>
          <w:color w:val="231F20"/>
          <w:spacing w:val="-1"/>
          <w:sz w:val="18"/>
        </w:rPr>
        <w:t> </w:t>
      </w:r>
      <w:r>
        <w:rPr>
          <w:i/>
          <w:color w:val="231F20"/>
          <w:sz w:val="18"/>
        </w:rPr>
        <w:t>due:</w:t>
      </w:r>
      <w:r>
        <w:rPr>
          <w:i/>
          <w:color w:val="231F20"/>
          <w:spacing w:val="78"/>
          <w:w w:val="150"/>
          <w:sz w:val="18"/>
        </w:rPr>
        <w:t>   </w:t>
      </w:r>
      <w:r>
        <w:rPr>
          <w:i/>
          <w:color w:val="231F20"/>
          <w:spacing w:val="-2"/>
          <w:sz w:val="18"/>
        </w:rPr>
        <w:t>$9126.25</w:t>
      </w:r>
    </w:p>
    <w:p>
      <w:pPr>
        <w:pStyle w:val="BodyText"/>
        <w:spacing w:before="9"/>
        <w:rPr>
          <w:i/>
          <w:sz w:val="16"/>
        </w:rPr>
      </w:pPr>
    </w:p>
    <w:p>
      <w:pPr>
        <w:pStyle w:val="Heading3"/>
      </w:pPr>
      <w:r>
        <w:rPr>
          <w:color w:val="231F20"/>
        </w:rPr>
        <w:t>Example</w:t>
      </w:r>
      <w:r>
        <w:rPr>
          <w:color w:val="231F20"/>
          <w:spacing w:val="-6"/>
        </w:rPr>
        <w:t> </w:t>
      </w:r>
      <w:r>
        <w:rPr>
          <w:color w:val="231F20"/>
          <w:spacing w:val="-5"/>
        </w:rPr>
        <w:t>2:</w:t>
      </w:r>
    </w:p>
    <w:p>
      <w:pPr>
        <w:spacing w:line="232" w:lineRule="auto" w:before="38"/>
        <w:ind w:left="120" w:right="30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A</w:t>
      </w:r>
      <w:r>
        <w:rPr>
          <w:i/>
          <w:color w:val="231F20"/>
          <w:spacing w:val="-10"/>
          <w:sz w:val="18"/>
        </w:rPr>
        <w:t> </w:t>
      </w:r>
      <w:r>
        <w:rPr>
          <w:i/>
          <w:color w:val="231F20"/>
          <w:sz w:val="18"/>
        </w:rPr>
        <w:t>building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consisting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a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store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on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first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floor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and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two</w:t>
      </w:r>
      <w:r>
        <w:rPr>
          <w:i/>
          <w:color w:val="231F20"/>
          <w:spacing w:val="-4"/>
          <w:sz w:val="18"/>
        </w:rPr>
        <w:t> </w:t>
      </w:r>
      <w:r>
        <w:rPr>
          <w:i/>
          <w:color w:val="231F20"/>
          <w:sz w:val="18"/>
        </w:rPr>
        <w:t>apartments</w:t>
      </w:r>
      <w:r>
        <w:rPr>
          <w:i/>
          <w:color w:val="231F20"/>
          <w:sz w:val="18"/>
        </w:rPr>
        <w:t> on the second floor is sold for $2,250,000. Since the property</w:t>
      </w:r>
    </w:p>
    <w:p>
      <w:pPr>
        <w:spacing w:line="232" w:lineRule="auto" w:before="0"/>
        <w:ind w:left="120" w:right="166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is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used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in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whole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or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in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part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as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a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residence,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for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purposes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z w:val="18"/>
        </w:rPr>
        <w:t> additional base only, no additional base tax is due since the consideration is less than $3 million.</w:t>
      </w:r>
    </w:p>
    <w:p>
      <w:pPr>
        <w:spacing w:line="232" w:lineRule="auto" w:before="116"/>
        <w:ind w:left="120" w:right="0" w:firstLine="0"/>
        <w:jc w:val="left"/>
        <w:rPr>
          <w:i/>
          <w:sz w:val="18"/>
        </w:rPr>
      </w:pPr>
      <w:r>
        <w:rPr>
          <w:i/>
          <w:color w:val="231F20"/>
          <w:sz w:val="18"/>
        </w:rPr>
        <w:t>Add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column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C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amounts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and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enter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the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result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on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this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form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and</w:t>
      </w:r>
      <w:r>
        <w:rPr>
          <w:i/>
          <w:color w:val="231F20"/>
          <w:spacing w:val="-3"/>
          <w:sz w:val="18"/>
        </w:rPr>
        <w:t> </w:t>
      </w:r>
      <w:r>
        <w:rPr>
          <w:i/>
          <w:color w:val="231F20"/>
          <w:sz w:val="18"/>
        </w:rPr>
        <w:t>on</w:t>
      </w:r>
      <w:r>
        <w:rPr>
          <w:i/>
          <w:color w:val="231F20"/>
          <w:sz w:val="18"/>
        </w:rPr>
        <w:t> Form TP-584-NYC, Part 1, line 5a.</w:t>
      </w:r>
    </w:p>
    <w:p>
      <w:pPr>
        <w:pStyle w:val="BodyText"/>
        <w:spacing w:before="10"/>
        <w:rPr>
          <w:i/>
          <w:sz w:val="16"/>
        </w:rPr>
      </w:pPr>
    </w:p>
    <w:p>
      <w:pPr>
        <w:pStyle w:val="Heading3"/>
      </w:pPr>
      <w:r>
        <w:rPr>
          <w:color w:val="231F20"/>
        </w:rPr>
        <w:t>Column </w:t>
      </w:r>
      <w:r>
        <w:rPr>
          <w:color w:val="231F20"/>
          <w:spacing w:val="-10"/>
        </w:rPr>
        <w:t>D</w:t>
      </w:r>
    </w:p>
    <w:p>
      <w:pPr>
        <w:pStyle w:val="BodyText"/>
        <w:spacing w:line="232" w:lineRule="auto" w:before="38"/>
        <w:ind w:left="120" w:right="30"/>
      </w:pPr>
      <w:r>
        <w:rPr>
          <w:color w:val="231F20"/>
        </w:rPr>
        <w:t>If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consideration</w:t>
      </w:r>
      <w:r>
        <w:rPr>
          <w:color w:val="231F20"/>
          <w:spacing w:val="-2"/>
        </w:rPr>
        <w:t> </w:t>
      </w:r>
      <w:r>
        <w:rPr>
          <w:color w:val="231F20"/>
        </w:rPr>
        <w:t>listed</w:t>
      </w:r>
      <w:r>
        <w:rPr>
          <w:color w:val="231F20"/>
          <w:spacing w:val="-2"/>
        </w:rPr>
        <w:t> </w:t>
      </w:r>
      <w:r>
        <w:rPr>
          <w:color w:val="231F20"/>
        </w:rPr>
        <w:t>in</w:t>
      </w:r>
      <w:r>
        <w:rPr>
          <w:color w:val="231F20"/>
          <w:spacing w:val="-2"/>
        </w:rPr>
        <w:t> </w:t>
      </w:r>
      <w:r>
        <w:rPr>
          <w:color w:val="231F20"/>
        </w:rPr>
        <w:t>column</w:t>
      </w:r>
      <w:r>
        <w:rPr>
          <w:color w:val="231F20"/>
          <w:spacing w:val="-2"/>
        </w:rPr>
        <w:t> </w:t>
      </w:r>
      <w:r>
        <w:rPr>
          <w:color w:val="231F20"/>
        </w:rPr>
        <w:t>B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for</w:t>
      </w:r>
      <w:r>
        <w:rPr>
          <w:color w:val="231F20"/>
          <w:spacing w:val="-2"/>
        </w:rPr>
        <w:t> </w:t>
      </w:r>
      <w:r>
        <w:rPr>
          <w:color w:val="231F20"/>
        </w:rPr>
        <w:t>real</w:t>
      </w:r>
      <w:r>
        <w:rPr>
          <w:color w:val="231F20"/>
          <w:spacing w:val="-2"/>
        </w:rPr>
        <w:t> </w:t>
      </w:r>
      <w:r>
        <w:rPr>
          <w:color w:val="231F20"/>
        </w:rPr>
        <w:t>property</w:t>
      </w:r>
      <w:r>
        <w:rPr>
          <w:color w:val="231F20"/>
          <w:spacing w:val="-2"/>
        </w:rPr>
        <w:t> </w:t>
      </w:r>
      <w:r>
        <w:rPr>
          <w:color w:val="231F20"/>
        </w:rPr>
        <w:t>other</w:t>
      </w:r>
      <w:r>
        <w:rPr>
          <w:color w:val="231F20"/>
          <w:spacing w:val="-2"/>
        </w:rPr>
        <w:t> </w:t>
      </w:r>
      <w:r>
        <w:rPr>
          <w:color w:val="231F20"/>
        </w:rPr>
        <w:t>than residential</w:t>
      </w:r>
      <w:r>
        <w:rPr>
          <w:color w:val="231F20"/>
          <w:spacing w:val="-4"/>
        </w:rPr>
        <w:t> </w:t>
      </w:r>
      <w:r>
        <w:rPr>
          <w:color w:val="231F20"/>
        </w:rPr>
        <w:t>real</w:t>
      </w:r>
      <w:r>
        <w:rPr>
          <w:color w:val="231F20"/>
          <w:spacing w:val="-4"/>
        </w:rPr>
        <w:t> </w:t>
      </w:r>
      <w:r>
        <w:rPr>
          <w:color w:val="231F20"/>
        </w:rPr>
        <w:t>property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consideration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$2</w:t>
      </w:r>
      <w:r>
        <w:rPr>
          <w:color w:val="231F20"/>
          <w:spacing w:val="-4"/>
        </w:rPr>
        <w:t> </w:t>
      </w:r>
      <w:r>
        <w:rPr>
          <w:color w:val="231F20"/>
        </w:rPr>
        <w:t>million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more, compute the additional base tax. Divide the consideration shown in column B by $500. If the consideration shown in column B is less than a fractional part of $500, round the amount up to the nearest</w:t>
      </w:r>
    </w:p>
    <w:p>
      <w:pPr>
        <w:pStyle w:val="BodyText"/>
        <w:spacing w:line="198" w:lineRule="exact"/>
        <w:ind w:left="120"/>
      </w:pPr>
      <w:r>
        <w:rPr>
          <w:color w:val="231F20"/>
        </w:rPr>
        <w:t>$500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multiplying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$1.25.</w:t>
      </w:r>
    </w:p>
    <w:p>
      <w:pPr>
        <w:pStyle w:val="BodyText"/>
        <w:spacing w:before="1"/>
        <w:rPr>
          <w:sz w:val="17"/>
        </w:rPr>
      </w:pPr>
    </w:p>
    <w:p>
      <w:pPr>
        <w:pStyle w:val="Heading2"/>
        <w:jc w:val="both"/>
      </w:pPr>
      <w:r>
        <w:rPr>
          <w:color w:val="231F20"/>
        </w:rPr>
        <w:t>Schedule</w:t>
      </w:r>
      <w:r>
        <w:rPr>
          <w:color w:val="231F20"/>
          <w:spacing w:val="-7"/>
        </w:rPr>
        <w:t> </w:t>
      </w:r>
      <w:r>
        <w:rPr>
          <w:color w:val="231F20"/>
          <w:spacing w:val="-10"/>
        </w:rPr>
        <w:t>B</w:t>
      </w:r>
    </w:p>
    <w:p>
      <w:pPr>
        <w:pStyle w:val="BodyText"/>
        <w:spacing w:line="232" w:lineRule="auto" w:before="30"/>
        <w:ind w:left="120" w:right="227"/>
      </w:pPr>
      <w:r>
        <w:rPr>
          <w:color w:val="231F20"/>
        </w:rPr>
        <w:t>Use Schedule B to calculate the additional tax due on the conveyance of residential real property. If the allocated portion of the</w:t>
      </w:r>
      <w:r>
        <w:rPr>
          <w:color w:val="231F20"/>
          <w:spacing w:val="-4"/>
        </w:rPr>
        <w:t> </w:t>
      </w:r>
      <w:r>
        <w:rPr>
          <w:color w:val="231F20"/>
        </w:rPr>
        <w:t>consideration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$1</w:t>
      </w:r>
      <w:r>
        <w:rPr>
          <w:color w:val="231F20"/>
          <w:spacing w:val="-4"/>
        </w:rPr>
        <w:t> </w:t>
      </w:r>
      <w:r>
        <w:rPr>
          <w:color w:val="231F20"/>
        </w:rPr>
        <w:t>million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more,</w:t>
      </w:r>
      <w:r>
        <w:rPr>
          <w:color w:val="231F20"/>
          <w:spacing w:val="-4"/>
        </w:rPr>
        <w:t> </w:t>
      </w:r>
      <w:r>
        <w:rPr>
          <w:color w:val="231F20"/>
        </w:rPr>
        <w:t>additional</w:t>
      </w:r>
      <w:r>
        <w:rPr>
          <w:color w:val="231F20"/>
          <w:spacing w:val="-4"/>
        </w:rPr>
        <w:t> </w:t>
      </w:r>
      <w:r>
        <w:rPr>
          <w:color w:val="231F20"/>
        </w:rPr>
        <w:t>tax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due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 </w:t>
      </w:r>
      <w:r>
        <w:rPr>
          <w:color w:val="231F20"/>
          <w:spacing w:val="-2"/>
        </w:rPr>
        <w:t>conveyance.</w:t>
      </w:r>
    </w:p>
    <w:p>
      <w:pPr>
        <w:spacing w:after="0" w:line="232" w:lineRule="auto"/>
        <w:sectPr>
          <w:type w:val="continuous"/>
          <w:pgSz w:w="12240" w:h="15840"/>
          <w:pgMar w:top="380" w:bottom="280" w:left="360" w:right="360"/>
          <w:cols w:num="2" w:equalWidth="0">
            <w:col w:w="5474" w:space="406"/>
            <w:col w:w="5640"/>
          </w:cols>
        </w:sectPr>
      </w:pPr>
    </w:p>
    <w:p>
      <w:pPr>
        <w:spacing w:after="0" w:line="232" w:lineRule="auto"/>
        <w:sectPr>
          <w:type w:val="continuous"/>
          <w:pgSz w:w="12240" w:h="15840"/>
          <w:pgMar w:top="380" w:bottom="280" w:left="360" w:right="360"/>
        </w:sectPr>
      </w:pPr>
    </w:p>
    <w:p>
      <w:pPr>
        <w:tabs>
          <w:tab w:pos="1930" w:val="left" w:leader="none"/>
        </w:tabs>
        <w:spacing w:before="71"/>
        <w:ind w:left="0" w:right="117" w:firstLine="0"/>
        <w:jc w:val="right"/>
        <w:rPr>
          <w:sz w:val="18"/>
        </w:rPr>
      </w:pPr>
      <w:r>
        <w:rPr>
          <w:b/>
          <w:color w:val="231F20"/>
          <w:sz w:val="18"/>
        </w:rPr>
        <w:t>TP-584.6-NYC</w:t>
      </w:r>
      <w:r>
        <w:rPr>
          <w:b/>
          <w:color w:val="231F20"/>
          <w:spacing w:val="-11"/>
          <w:sz w:val="18"/>
        </w:rPr>
        <w:t> </w:t>
      </w:r>
      <w:r>
        <w:rPr>
          <w:color w:val="231F20"/>
          <w:spacing w:val="-2"/>
          <w:sz w:val="18"/>
        </w:rPr>
        <w:t>(7/19)</w:t>
      </w:r>
      <w:r>
        <w:rPr>
          <w:color w:val="231F20"/>
          <w:sz w:val="18"/>
        </w:rPr>
        <w:tab/>
      </w:r>
      <w:r>
        <w:rPr>
          <w:b/>
          <w:color w:val="231F20"/>
          <w:sz w:val="18"/>
        </w:rPr>
        <w:t>Page</w:t>
      </w:r>
      <w:r>
        <w:rPr>
          <w:b/>
          <w:color w:val="231F20"/>
          <w:spacing w:val="-3"/>
          <w:sz w:val="18"/>
        </w:rPr>
        <w:t> </w:t>
      </w:r>
      <w:r>
        <w:rPr>
          <w:b/>
          <w:color w:val="231F20"/>
          <w:sz w:val="18"/>
        </w:rPr>
        <w:t>3</w:t>
      </w:r>
      <w:r>
        <w:rPr>
          <w:b/>
          <w:color w:val="231F20"/>
          <w:spacing w:val="-1"/>
          <w:sz w:val="18"/>
        </w:rPr>
        <w:t> </w:t>
      </w:r>
      <w:r>
        <w:rPr>
          <w:color w:val="231F20"/>
          <w:sz w:val="18"/>
        </w:rPr>
        <w:t>of</w:t>
      </w:r>
      <w:r>
        <w:rPr>
          <w:color w:val="231F20"/>
          <w:spacing w:val="-1"/>
          <w:sz w:val="18"/>
        </w:rPr>
        <w:t> </w:t>
      </w:r>
      <w:r>
        <w:rPr>
          <w:color w:val="231F20"/>
          <w:spacing w:val="-10"/>
          <w:sz w:val="18"/>
        </w:rPr>
        <w:t>3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380" w:bottom="280" w:left="360" w:right="360"/>
        </w:sectPr>
      </w:pPr>
    </w:p>
    <w:p>
      <w:pPr>
        <w:pStyle w:val="BodyText"/>
        <w:spacing w:before="8"/>
        <w:rPr>
          <w:sz w:val="23"/>
        </w:rPr>
      </w:pPr>
    </w:p>
    <w:p>
      <w:pPr>
        <w:pStyle w:val="Heading3"/>
      </w:pPr>
      <w:r>
        <w:rPr>
          <w:color w:val="231F20"/>
        </w:rPr>
        <w:t>Column</w:t>
      </w:r>
      <w:r>
        <w:rPr>
          <w:color w:val="231F20"/>
          <w:spacing w:val="-7"/>
        </w:rPr>
        <w:t> </w:t>
      </w:r>
      <w:r>
        <w:rPr>
          <w:color w:val="231F20"/>
          <w:spacing w:val="-10"/>
        </w:rPr>
        <w:t>A</w:t>
      </w:r>
    </w:p>
    <w:p>
      <w:pPr>
        <w:pStyle w:val="BodyText"/>
        <w:spacing w:line="232" w:lineRule="auto" w:before="38"/>
        <w:ind w:left="120"/>
      </w:pPr>
      <w:r>
        <w:rPr>
          <w:color w:val="231F20"/>
        </w:rPr>
        <w:t>List</w:t>
      </w:r>
      <w:r>
        <w:rPr>
          <w:color w:val="231F20"/>
          <w:spacing w:val="-4"/>
        </w:rPr>
        <w:t> </w:t>
      </w:r>
      <w:r>
        <w:rPr>
          <w:color w:val="231F20"/>
        </w:rPr>
        <w:t>separately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address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property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conveyed.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 conveyance includes multiple units in the same building, list the address only once and, on subsequent lines, only include the unit </w:t>
      </w:r>
      <w:r>
        <w:rPr>
          <w:color w:val="231F20"/>
          <w:spacing w:val="-2"/>
        </w:rPr>
        <w:t>number.</w:t>
      </w:r>
    </w:p>
    <w:p>
      <w:pPr>
        <w:pStyle w:val="BodyText"/>
        <w:spacing w:before="7"/>
        <w:rPr>
          <w:sz w:val="16"/>
        </w:rPr>
      </w:pPr>
    </w:p>
    <w:p>
      <w:pPr>
        <w:pStyle w:val="Heading3"/>
        <w:spacing w:before="1"/>
      </w:pPr>
      <w:r>
        <w:rPr>
          <w:color w:val="231F20"/>
        </w:rPr>
        <w:t>Column </w:t>
      </w:r>
      <w:r>
        <w:rPr>
          <w:color w:val="231F20"/>
          <w:spacing w:val="-10"/>
        </w:rPr>
        <w:t>B</w:t>
      </w:r>
    </w:p>
    <w:p>
      <w:pPr>
        <w:pStyle w:val="BodyText"/>
        <w:spacing w:line="232" w:lineRule="auto" w:before="38"/>
        <w:ind w:left="120" w:right="170"/>
      </w:pPr>
      <w:r>
        <w:rPr>
          <w:color w:val="231F20"/>
        </w:rPr>
        <w:t>List the portion of the consideration from Form TP-584-NYC that</w:t>
      </w:r>
      <w:r>
        <w:rPr>
          <w:color w:val="231F20"/>
          <w:spacing w:val="40"/>
        </w:rPr>
        <w:t> </w:t>
      </w:r>
      <w:r>
        <w:rPr>
          <w:color w:val="231F20"/>
        </w:rPr>
        <w:t>is allocated to each real property interest being conveyed. If the allocated portion of the consideration is less than $1 million, no additional</w:t>
      </w:r>
      <w:r>
        <w:rPr>
          <w:color w:val="231F20"/>
          <w:spacing w:val="-4"/>
        </w:rPr>
        <w:t> </w:t>
      </w:r>
      <w:r>
        <w:rPr>
          <w:color w:val="231F20"/>
        </w:rPr>
        <w:t>tax</w:t>
      </w:r>
      <w:r>
        <w:rPr>
          <w:color w:val="231F20"/>
          <w:spacing w:val="-4"/>
        </w:rPr>
        <w:t> </w:t>
      </w:r>
      <w:r>
        <w:rPr>
          <w:color w:val="231F20"/>
        </w:rPr>
        <w:t>due</w:t>
      </w:r>
      <w:r>
        <w:rPr>
          <w:color w:val="231F20"/>
          <w:spacing w:val="-4"/>
        </w:rPr>
        <w:t> </w:t>
      </w:r>
      <w:r>
        <w:rPr>
          <w:color w:val="231F20"/>
        </w:rPr>
        <w:t>issue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conveyance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particular</w:t>
      </w:r>
      <w:r>
        <w:rPr>
          <w:color w:val="231F20"/>
          <w:spacing w:val="-4"/>
        </w:rPr>
        <w:t> </w:t>
      </w:r>
      <w:r>
        <w:rPr>
          <w:color w:val="231F20"/>
        </w:rPr>
        <w:t>unit</w:t>
      </w:r>
      <w:r>
        <w:rPr>
          <w:color w:val="231F20"/>
          <w:spacing w:val="-4"/>
        </w:rPr>
        <w:t> </w:t>
      </w:r>
      <w:r>
        <w:rPr>
          <w:color w:val="231F20"/>
        </w:rPr>
        <w:t>or </w:t>
      </w:r>
      <w:r>
        <w:rPr>
          <w:color w:val="231F20"/>
          <w:spacing w:val="-2"/>
        </w:rPr>
        <w:t>property.</w:t>
      </w:r>
    </w:p>
    <w:p>
      <w:pPr>
        <w:pStyle w:val="BodyText"/>
        <w:spacing w:before="6"/>
        <w:rPr>
          <w:sz w:val="16"/>
        </w:rPr>
      </w:pPr>
    </w:p>
    <w:p>
      <w:pPr>
        <w:pStyle w:val="Heading3"/>
        <w:spacing w:before="1"/>
      </w:pPr>
      <w:r>
        <w:rPr>
          <w:color w:val="231F20"/>
        </w:rPr>
        <w:t>Column </w:t>
      </w:r>
      <w:r>
        <w:rPr>
          <w:color w:val="231F20"/>
          <w:spacing w:val="-10"/>
        </w:rPr>
        <w:t>C</w:t>
      </w:r>
    </w:p>
    <w:p>
      <w:pPr>
        <w:pStyle w:val="BodyText"/>
        <w:spacing w:line="232" w:lineRule="auto" w:before="38"/>
        <w:ind w:left="120"/>
      </w:pPr>
      <w:r>
        <w:rPr>
          <w:color w:val="231F20"/>
        </w:rPr>
        <w:t>List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distinct</w:t>
      </w:r>
      <w:r>
        <w:rPr>
          <w:color w:val="231F20"/>
          <w:spacing w:val="-4"/>
        </w:rPr>
        <w:t> </w:t>
      </w:r>
      <w:r>
        <w:rPr>
          <w:color w:val="231F20"/>
        </w:rPr>
        <w:t>percentage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property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used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residential purposes. If the property is used entirely as a personal residence, enter </w:t>
      </w:r>
      <w:r>
        <w:rPr>
          <w:b/>
          <w:i/>
          <w:color w:val="231F20"/>
        </w:rPr>
        <w:t>100%</w:t>
      </w:r>
      <w:r>
        <w:rPr>
          <w:color w:val="231F20"/>
        </w:rPr>
        <w:t>.</w:t>
      </w:r>
    </w:p>
    <w:p>
      <w:pPr>
        <w:pStyle w:val="BodyText"/>
        <w:spacing w:before="10"/>
        <w:rPr>
          <w:sz w:val="16"/>
        </w:rPr>
      </w:pPr>
    </w:p>
    <w:p>
      <w:pPr>
        <w:pStyle w:val="Heading2"/>
        <w:spacing w:before="1"/>
      </w:pPr>
      <w:r>
        <w:rPr>
          <w:color w:val="231F20"/>
        </w:rPr>
        <w:t>Schedule</w:t>
      </w:r>
      <w:r>
        <w:rPr>
          <w:color w:val="231F20"/>
          <w:spacing w:val="-7"/>
        </w:rPr>
        <w:t> </w:t>
      </w:r>
      <w:r>
        <w:rPr>
          <w:color w:val="231F20"/>
          <w:spacing w:val="-10"/>
        </w:rPr>
        <w:t>C</w:t>
      </w:r>
    </w:p>
    <w:p>
      <w:pPr>
        <w:pStyle w:val="BodyText"/>
        <w:spacing w:line="232" w:lineRule="auto" w:before="29"/>
        <w:ind w:left="120" w:right="39"/>
      </w:pPr>
      <w:r>
        <w:rPr>
          <w:color w:val="231F20"/>
        </w:rPr>
        <w:t>Use Schedule C to calculate the supplemental tax due on the conveyance of residential real property. If the allocated portion of the</w:t>
      </w:r>
      <w:r>
        <w:rPr>
          <w:color w:val="231F20"/>
          <w:spacing w:val="-4"/>
        </w:rPr>
        <w:t> </w:t>
      </w:r>
      <w:r>
        <w:rPr>
          <w:color w:val="231F20"/>
        </w:rPr>
        <w:t>consideration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$2</w:t>
      </w:r>
      <w:r>
        <w:rPr>
          <w:color w:val="231F20"/>
          <w:spacing w:val="-4"/>
        </w:rPr>
        <w:t> </w:t>
      </w:r>
      <w:r>
        <w:rPr>
          <w:color w:val="231F20"/>
        </w:rPr>
        <w:t>million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more,</w:t>
      </w:r>
      <w:r>
        <w:rPr>
          <w:color w:val="231F20"/>
          <w:spacing w:val="-4"/>
        </w:rPr>
        <w:t> </w:t>
      </w:r>
      <w:r>
        <w:rPr>
          <w:color w:val="231F20"/>
        </w:rPr>
        <w:t>supplemental</w:t>
      </w:r>
      <w:r>
        <w:rPr>
          <w:color w:val="231F20"/>
          <w:spacing w:val="-4"/>
        </w:rPr>
        <w:t> </w:t>
      </w:r>
      <w:r>
        <w:rPr>
          <w:color w:val="231F20"/>
        </w:rPr>
        <w:t>tax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due</w:t>
      </w:r>
      <w:r>
        <w:rPr>
          <w:color w:val="231F20"/>
          <w:spacing w:val="-4"/>
        </w:rPr>
        <w:t> </w:t>
      </w:r>
      <w:r>
        <w:rPr>
          <w:color w:val="231F20"/>
        </w:rPr>
        <w:t>on the conveyance.</w:t>
      </w:r>
    </w:p>
    <w:p>
      <w:pPr>
        <w:spacing w:line="240" w:lineRule="auto" w:before="7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Heading3"/>
      </w:pPr>
      <w:r>
        <w:rPr>
          <w:color w:val="231F20"/>
        </w:rPr>
        <w:t>Column</w:t>
      </w:r>
      <w:r>
        <w:rPr>
          <w:color w:val="231F20"/>
          <w:spacing w:val="-7"/>
        </w:rPr>
        <w:t> </w:t>
      </w:r>
      <w:r>
        <w:rPr>
          <w:color w:val="231F20"/>
          <w:spacing w:val="-10"/>
        </w:rPr>
        <w:t>A</w:t>
      </w:r>
    </w:p>
    <w:p>
      <w:pPr>
        <w:pStyle w:val="BodyText"/>
        <w:spacing w:line="232" w:lineRule="auto" w:before="38"/>
        <w:ind w:left="120" w:right="166"/>
      </w:pPr>
      <w:r>
        <w:rPr>
          <w:color w:val="231F20"/>
        </w:rPr>
        <w:t>List</w:t>
      </w:r>
      <w:r>
        <w:rPr>
          <w:color w:val="231F20"/>
          <w:spacing w:val="-4"/>
        </w:rPr>
        <w:t> </w:t>
      </w:r>
      <w:r>
        <w:rPr>
          <w:color w:val="231F20"/>
        </w:rPr>
        <w:t>separately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address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property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conveyed.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 conveyance includes multiple units in the same building, list the address only once and on subsequent lines only include the unit </w:t>
      </w:r>
      <w:r>
        <w:rPr>
          <w:color w:val="231F20"/>
          <w:spacing w:val="-2"/>
        </w:rPr>
        <w:t>number.</w:t>
      </w:r>
    </w:p>
    <w:p>
      <w:pPr>
        <w:pStyle w:val="BodyText"/>
        <w:spacing w:before="8"/>
        <w:rPr>
          <w:sz w:val="16"/>
        </w:rPr>
      </w:pPr>
    </w:p>
    <w:p>
      <w:pPr>
        <w:pStyle w:val="Heading3"/>
      </w:pPr>
      <w:r>
        <w:rPr>
          <w:color w:val="231F20"/>
        </w:rPr>
        <w:t>Column </w:t>
      </w:r>
      <w:r>
        <w:rPr>
          <w:color w:val="231F20"/>
          <w:spacing w:val="-10"/>
        </w:rPr>
        <w:t>B</w:t>
      </w:r>
    </w:p>
    <w:p>
      <w:pPr>
        <w:pStyle w:val="BodyText"/>
        <w:spacing w:line="232" w:lineRule="auto" w:before="38"/>
        <w:ind w:left="120" w:right="345"/>
      </w:pPr>
      <w:r>
        <w:rPr>
          <w:color w:val="231F20"/>
        </w:rPr>
        <w:t>List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portion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consideration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Form</w:t>
      </w:r>
      <w:r>
        <w:rPr>
          <w:color w:val="231F20"/>
          <w:spacing w:val="-8"/>
        </w:rPr>
        <w:t> </w:t>
      </w:r>
      <w:r>
        <w:rPr>
          <w:color w:val="231F20"/>
        </w:rPr>
        <w:t>TP-584-NYC</w:t>
      </w:r>
      <w:r>
        <w:rPr>
          <w:color w:val="231F20"/>
          <w:spacing w:val="-5"/>
        </w:rPr>
        <w:t> </w:t>
      </w:r>
      <w:r>
        <w:rPr>
          <w:color w:val="231F20"/>
        </w:rPr>
        <w:t>that is allocated to each real property interest being conveyed. If the allocated portion of the consideration is less than $2 million, no</w:t>
      </w:r>
    </w:p>
    <w:p>
      <w:pPr>
        <w:pStyle w:val="BodyText"/>
        <w:spacing w:line="232" w:lineRule="auto"/>
        <w:ind w:left="120" w:right="227"/>
      </w:pPr>
      <w:r>
        <w:rPr>
          <w:color w:val="231F20"/>
        </w:rPr>
        <w:t>supplemental</w:t>
      </w:r>
      <w:r>
        <w:rPr>
          <w:color w:val="231F20"/>
          <w:spacing w:val="-4"/>
        </w:rPr>
        <w:t> </w:t>
      </w:r>
      <w:r>
        <w:rPr>
          <w:color w:val="231F20"/>
        </w:rPr>
        <w:t>tax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due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conveyance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particular</w:t>
      </w:r>
      <w:r>
        <w:rPr>
          <w:color w:val="231F20"/>
          <w:spacing w:val="-4"/>
        </w:rPr>
        <w:t> </w:t>
      </w:r>
      <w:r>
        <w:rPr>
          <w:color w:val="231F20"/>
        </w:rPr>
        <w:t>unit</w:t>
      </w:r>
      <w:r>
        <w:rPr>
          <w:color w:val="231F20"/>
          <w:spacing w:val="-4"/>
        </w:rPr>
        <w:t> </w:t>
      </w:r>
      <w:r>
        <w:rPr>
          <w:color w:val="231F20"/>
        </w:rPr>
        <w:t>or </w:t>
      </w:r>
      <w:r>
        <w:rPr>
          <w:color w:val="231F20"/>
          <w:spacing w:val="-2"/>
        </w:rPr>
        <w:t>property.</w:t>
      </w:r>
    </w:p>
    <w:p>
      <w:pPr>
        <w:pStyle w:val="BodyText"/>
        <w:spacing w:before="7"/>
        <w:rPr>
          <w:sz w:val="16"/>
        </w:rPr>
      </w:pPr>
    </w:p>
    <w:p>
      <w:pPr>
        <w:pStyle w:val="Heading3"/>
      </w:pPr>
      <w:r>
        <w:rPr>
          <w:color w:val="231F20"/>
        </w:rPr>
        <w:t>Column </w:t>
      </w:r>
      <w:r>
        <w:rPr>
          <w:color w:val="231F20"/>
          <w:spacing w:val="-10"/>
        </w:rPr>
        <w:t>C</w:t>
      </w:r>
    </w:p>
    <w:p>
      <w:pPr>
        <w:pStyle w:val="BodyText"/>
        <w:spacing w:line="232" w:lineRule="auto" w:before="38"/>
        <w:ind w:left="120"/>
      </w:pPr>
      <w:r>
        <w:rPr>
          <w:color w:val="231F20"/>
        </w:rPr>
        <w:t>List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distinct</w:t>
      </w:r>
      <w:r>
        <w:rPr>
          <w:color w:val="231F20"/>
          <w:spacing w:val="-4"/>
        </w:rPr>
        <w:t> </w:t>
      </w:r>
      <w:r>
        <w:rPr>
          <w:color w:val="231F20"/>
        </w:rPr>
        <w:t>percentage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property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used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residential purposes. If the property is used entirely as a personal residence, enter </w:t>
      </w:r>
      <w:r>
        <w:rPr>
          <w:b/>
          <w:i/>
          <w:color w:val="231F20"/>
        </w:rPr>
        <w:t>100%</w:t>
      </w:r>
      <w:r>
        <w:rPr>
          <w:color w:val="231F20"/>
        </w:rPr>
        <w:t>.</w:t>
      </w:r>
    </w:p>
    <w:p>
      <w:pPr>
        <w:pStyle w:val="BodyText"/>
        <w:spacing w:before="8"/>
        <w:rPr>
          <w:sz w:val="16"/>
        </w:rPr>
      </w:pPr>
    </w:p>
    <w:p>
      <w:pPr>
        <w:pStyle w:val="Heading3"/>
      </w:pPr>
      <w:r>
        <w:rPr>
          <w:color w:val="231F20"/>
        </w:rPr>
        <w:t>Column </w:t>
      </w:r>
      <w:r>
        <w:rPr>
          <w:color w:val="231F20"/>
          <w:spacing w:val="-10"/>
        </w:rPr>
        <w:t>E</w:t>
      </w:r>
    </w:p>
    <w:p>
      <w:pPr>
        <w:pStyle w:val="BodyText"/>
        <w:spacing w:line="232" w:lineRule="auto" w:before="38"/>
        <w:ind w:left="120" w:right="207"/>
      </w:pPr>
      <w:r>
        <w:rPr>
          <w:color w:val="231F20"/>
        </w:rPr>
        <w:t>Multiply the amount in column D by a specific tax rate based on</w:t>
      </w:r>
      <w:r>
        <w:rPr>
          <w:color w:val="231F20"/>
          <w:spacing w:val="40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allocated</w:t>
      </w:r>
      <w:r>
        <w:rPr>
          <w:color w:val="231F20"/>
          <w:spacing w:val="-4"/>
        </w:rPr>
        <w:t> </w:t>
      </w:r>
      <w:r>
        <w:rPr>
          <w:color w:val="231F20"/>
        </w:rPr>
        <w:t>portion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consideration</w:t>
      </w:r>
      <w:r>
        <w:rPr>
          <w:color w:val="231F20"/>
          <w:spacing w:val="-4"/>
        </w:rPr>
        <w:t> </w:t>
      </w:r>
      <w:r>
        <w:rPr>
          <w:color w:val="231F20"/>
        </w:rPr>
        <w:t>listed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column</w:t>
      </w:r>
      <w:r>
        <w:rPr>
          <w:color w:val="231F20"/>
          <w:spacing w:val="-4"/>
        </w:rPr>
        <w:t> </w:t>
      </w:r>
      <w:r>
        <w:rPr>
          <w:color w:val="231F20"/>
        </w:rPr>
        <w:t>B.</w:t>
      </w:r>
      <w:r>
        <w:rPr>
          <w:color w:val="231F20"/>
          <w:spacing w:val="-7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 the supplement tax due on the conveyance of the unit or property. If column B is less than $2 million, enter </w:t>
      </w:r>
      <w:r>
        <w:rPr>
          <w:b/>
          <w:i/>
          <w:color w:val="231F20"/>
        </w:rPr>
        <w:t>0 </w:t>
      </w:r>
      <w:r>
        <w:rPr>
          <w:color w:val="231F20"/>
        </w:rPr>
        <w:t>for the tax due on that </w:t>
      </w:r>
      <w:r>
        <w:rPr>
          <w:color w:val="231F20"/>
          <w:spacing w:val="-2"/>
        </w:rPr>
        <w:t>property.</w:t>
      </w:r>
    </w:p>
    <w:p>
      <w:pPr>
        <w:spacing w:after="0" w:line="232" w:lineRule="auto"/>
        <w:sectPr>
          <w:type w:val="continuous"/>
          <w:pgSz w:w="12240" w:h="15840"/>
          <w:pgMar w:top="380" w:bottom="280" w:left="360" w:right="360"/>
          <w:cols w:num="2" w:equalWidth="0">
            <w:col w:w="5553" w:space="327"/>
            <w:col w:w="5640"/>
          </w:cols>
        </w:sectPr>
      </w:pPr>
    </w:p>
    <w:p>
      <w:pPr>
        <w:pStyle w:val="BodyText"/>
        <w:spacing w:before="4"/>
        <w:rPr>
          <w:sz w:val="25"/>
        </w:rPr>
      </w:pPr>
    </w:p>
    <w:p>
      <w:pPr>
        <w:spacing w:before="93"/>
        <w:ind w:left="3345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Supplemental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tax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pacing w:val="-2"/>
          <w:sz w:val="20"/>
        </w:rPr>
        <w:t>rates</w:t>
      </w:r>
    </w:p>
    <w:p>
      <w:pPr>
        <w:pStyle w:val="BodyText"/>
        <w:spacing w:before="9"/>
        <w:rPr>
          <w:b/>
          <w:sz w:val="6"/>
        </w:rPr>
      </w:pPr>
    </w:p>
    <w:tbl>
      <w:tblPr>
        <w:tblW w:w="0" w:type="auto"/>
        <w:jc w:val="left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320"/>
      </w:tblGrid>
      <w:tr>
        <w:trPr>
          <w:trHeight w:val="230" w:hRule="atLeast"/>
        </w:trPr>
        <w:tc>
          <w:tcPr>
            <w:tcW w:w="4320" w:type="dxa"/>
          </w:tcPr>
          <w:p>
            <w:pPr>
              <w:pStyle w:val="TableParagraph"/>
              <w:spacing w:before="1"/>
              <w:ind w:left="10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Entire</w:t>
            </w:r>
            <w:r>
              <w:rPr>
                <w:b/>
                <w:color w:val="231F20"/>
                <w:spacing w:val="-7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conveyance</w:t>
            </w:r>
            <w:r>
              <w:rPr>
                <w:b/>
                <w:color w:val="231F20"/>
                <w:spacing w:val="-7"/>
                <w:sz w:val="18"/>
              </w:rPr>
              <w:t> </w:t>
            </w:r>
            <w:r>
              <w:rPr>
                <w:b/>
                <w:color w:val="231F20"/>
                <w:spacing w:val="-2"/>
                <w:sz w:val="18"/>
              </w:rPr>
              <w:t>amount</w:t>
            </w:r>
          </w:p>
        </w:tc>
        <w:tc>
          <w:tcPr>
            <w:tcW w:w="4320" w:type="dxa"/>
          </w:tcPr>
          <w:p>
            <w:pPr>
              <w:pStyle w:val="TableParagraph"/>
              <w:spacing w:before="1"/>
              <w:ind w:left="121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Supplemental</w:t>
            </w:r>
            <w:r>
              <w:rPr>
                <w:b/>
                <w:color w:val="231F20"/>
                <w:spacing w:val="-1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tax</w:t>
            </w:r>
            <w:r>
              <w:rPr>
                <w:b/>
                <w:color w:val="231F20"/>
                <w:spacing w:val="-1"/>
                <w:sz w:val="18"/>
              </w:rPr>
              <w:t> </w:t>
            </w:r>
            <w:r>
              <w:rPr>
                <w:b/>
                <w:color w:val="231F20"/>
                <w:spacing w:val="-4"/>
                <w:sz w:val="18"/>
              </w:rPr>
              <w:t>rate</w:t>
            </w:r>
          </w:p>
        </w:tc>
      </w:tr>
      <w:tr>
        <w:trPr>
          <w:trHeight w:val="470" w:hRule="atLeast"/>
        </w:trPr>
        <w:tc>
          <w:tcPr>
            <w:tcW w:w="4320" w:type="dxa"/>
          </w:tcPr>
          <w:p>
            <w:pPr>
              <w:pStyle w:val="TableParagraph"/>
              <w:spacing w:before="125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At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least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$2,000,000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but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less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than</w:t>
            </w:r>
            <w:r>
              <w:rPr>
                <w:color w:val="231F20"/>
                <w:spacing w:val="-2"/>
                <w:sz w:val="18"/>
              </w:rPr>
              <w:t> $3,000,000</w:t>
            </w:r>
          </w:p>
        </w:tc>
        <w:tc>
          <w:tcPr>
            <w:tcW w:w="4320" w:type="dxa"/>
          </w:tcPr>
          <w:p>
            <w:pPr>
              <w:pStyle w:val="TableParagraph"/>
              <w:spacing w:before="1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One-quarter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of one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percent (.25%) </w:t>
            </w:r>
            <w:r>
              <w:rPr>
                <w:color w:val="231F20"/>
                <w:spacing w:val="-2"/>
                <w:sz w:val="18"/>
              </w:rPr>
              <w:t>(.0025)</w:t>
            </w:r>
          </w:p>
        </w:tc>
      </w:tr>
      <w:tr>
        <w:trPr>
          <w:trHeight w:val="470" w:hRule="atLeast"/>
        </w:trPr>
        <w:tc>
          <w:tcPr>
            <w:tcW w:w="4320" w:type="dxa"/>
          </w:tcPr>
          <w:p>
            <w:pPr>
              <w:pStyle w:val="TableParagraph"/>
              <w:spacing w:before="126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At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least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$3,000,000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but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less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than</w:t>
            </w:r>
            <w:r>
              <w:rPr>
                <w:color w:val="231F20"/>
                <w:spacing w:val="-2"/>
                <w:sz w:val="18"/>
              </w:rPr>
              <w:t> $5,000,000</w:t>
            </w:r>
          </w:p>
        </w:tc>
        <w:tc>
          <w:tcPr>
            <w:tcW w:w="4320" w:type="dxa"/>
          </w:tcPr>
          <w:p>
            <w:pPr>
              <w:pStyle w:val="TableParagraph"/>
              <w:spacing w:before="1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One-half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of one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percent (.5%) </w:t>
            </w:r>
            <w:r>
              <w:rPr>
                <w:color w:val="231F20"/>
                <w:spacing w:val="-2"/>
                <w:sz w:val="18"/>
              </w:rPr>
              <w:t>(.005)</w:t>
            </w:r>
          </w:p>
        </w:tc>
      </w:tr>
      <w:tr>
        <w:trPr>
          <w:trHeight w:val="470" w:hRule="atLeast"/>
        </w:trPr>
        <w:tc>
          <w:tcPr>
            <w:tcW w:w="4320" w:type="dxa"/>
          </w:tcPr>
          <w:p>
            <w:pPr>
              <w:pStyle w:val="TableParagraph"/>
              <w:spacing w:before="126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At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color w:val="231F20"/>
                <w:sz w:val="18"/>
              </w:rPr>
              <w:t>least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$5,000,000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but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less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than</w:t>
            </w:r>
            <w:r>
              <w:rPr>
                <w:color w:val="231F20"/>
                <w:spacing w:val="-2"/>
                <w:sz w:val="18"/>
              </w:rPr>
              <w:t> $10,000,000</w:t>
            </w:r>
          </w:p>
        </w:tc>
        <w:tc>
          <w:tcPr>
            <w:tcW w:w="4320" w:type="dxa"/>
          </w:tcPr>
          <w:p>
            <w:pPr>
              <w:pStyle w:val="TableParagraph"/>
              <w:spacing w:before="1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One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one-quarter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percent</w:t>
            </w:r>
            <w:r>
              <w:rPr>
                <w:color w:val="231F20"/>
                <w:spacing w:val="-1"/>
                <w:sz w:val="18"/>
              </w:rPr>
              <w:t> </w:t>
            </w:r>
            <w:r>
              <w:rPr>
                <w:color w:val="231F20"/>
                <w:sz w:val="18"/>
              </w:rPr>
              <w:t>(1.25%) </w:t>
            </w:r>
            <w:r>
              <w:rPr>
                <w:color w:val="231F20"/>
                <w:spacing w:val="-2"/>
                <w:sz w:val="18"/>
              </w:rPr>
              <w:t>(.0125)</w:t>
            </w:r>
          </w:p>
        </w:tc>
      </w:tr>
      <w:tr>
        <w:trPr>
          <w:trHeight w:val="470" w:hRule="atLeast"/>
        </w:trPr>
        <w:tc>
          <w:tcPr>
            <w:tcW w:w="4320" w:type="dxa"/>
          </w:tcPr>
          <w:p>
            <w:pPr>
              <w:pStyle w:val="TableParagraph"/>
              <w:spacing w:before="126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At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least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$10,000,000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but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less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than</w:t>
            </w:r>
            <w:r>
              <w:rPr>
                <w:color w:val="231F20"/>
                <w:spacing w:val="-2"/>
                <w:sz w:val="18"/>
              </w:rPr>
              <w:t> $15,000,000</w:t>
            </w:r>
          </w:p>
        </w:tc>
        <w:tc>
          <w:tcPr>
            <w:tcW w:w="4320" w:type="dxa"/>
          </w:tcPr>
          <w:p>
            <w:pPr>
              <w:pStyle w:val="TableParagraph"/>
              <w:spacing w:before="1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Two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one-quarter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percent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(2.25%)</w:t>
            </w:r>
            <w:r>
              <w:rPr>
                <w:color w:val="231F20"/>
                <w:spacing w:val="-2"/>
                <w:sz w:val="18"/>
              </w:rPr>
              <w:t> (.0225)</w:t>
            </w:r>
          </w:p>
        </w:tc>
      </w:tr>
      <w:tr>
        <w:trPr>
          <w:trHeight w:val="470" w:hRule="atLeast"/>
        </w:trPr>
        <w:tc>
          <w:tcPr>
            <w:tcW w:w="4320" w:type="dxa"/>
          </w:tcPr>
          <w:p>
            <w:pPr>
              <w:pStyle w:val="TableParagraph"/>
              <w:spacing w:before="126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At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least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$15,000,000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but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less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than</w:t>
            </w:r>
            <w:r>
              <w:rPr>
                <w:color w:val="231F20"/>
                <w:spacing w:val="-2"/>
                <w:sz w:val="18"/>
              </w:rPr>
              <w:t> $20,000,000</w:t>
            </w:r>
          </w:p>
        </w:tc>
        <w:tc>
          <w:tcPr>
            <w:tcW w:w="4320" w:type="dxa"/>
          </w:tcPr>
          <w:p>
            <w:pPr>
              <w:pStyle w:val="TableParagraph"/>
              <w:spacing w:before="1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Two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one-half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percent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(2.5%)</w:t>
            </w:r>
            <w:r>
              <w:rPr>
                <w:color w:val="231F20"/>
                <w:spacing w:val="-2"/>
                <w:sz w:val="18"/>
              </w:rPr>
              <w:t> (.025)</w:t>
            </w:r>
          </w:p>
        </w:tc>
      </w:tr>
      <w:tr>
        <w:trPr>
          <w:trHeight w:val="470" w:hRule="atLeast"/>
        </w:trPr>
        <w:tc>
          <w:tcPr>
            <w:tcW w:w="4320" w:type="dxa"/>
          </w:tcPr>
          <w:p>
            <w:pPr>
              <w:pStyle w:val="TableParagraph"/>
              <w:spacing w:before="126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At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least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$20,000,000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but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less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than</w:t>
            </w:r>
            <w:r>
              <w:rPr>
                <w:color w:val="231F20"/>
                <w:spacing w:val="-2"/>
                <w:sz w:val="18"/>
              </w:rPr>
              <w:t> $25,000,000</w:t>
            </w:r>
          </w:p>
        </w:tc>
        <w:tc>
          <w:tcPr>
            <w:tcW w:w="4320" w:type="dxa"/>
          </w:tcPr>
          <w:p>
            <w:pPr>
              <w:pStyle w:val="TableParagraph"/>
              <w:spacing w:before="1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Two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three-quarters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percent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(2.75%)</w:t>
            </w:r>
            <w:r>
              <w:rPr>
                <w:color w:val="231F20"/>
                <w:spacing w:val="-2"/>
                <w:sz w:val="18"/>
              </w:rPr>
              <w:t> (.0275)</w:t>
            </w:r>
          </w:p>
        </w:tc>
      </w:tr>
      <w:tr>
        <w:trPr>
          <w:trHeight w:val="470" w:hRule="atLeast"/>
        </w:trPr>
        <w:tc>
          <w:tcPr>
            <w:tcW w:w="4320" w:type="dxa"/>
          </w:tcPr>
          <w:p>
            <w:pPr>
              <w:pStyle w:val="TableParagraph"/>
              <w:spacing w:before="1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At least </w:t>
            </w:r>
            <w:r>
              <w:rPr>
                <w:color w:val="231F20"/>
                <w:spacing w:val="-2"/>
                <w:sz w:val="18"/>
              </w:rPr>
              <w:t>$25,000,000</w:t>
            </w:r>
          </w:p>
        </w:tc>
        <w:tc>
          <w:tcPr>
            <w:tcW w:w="4320" w:type="dxa"/>
          </w:tcPr>
          <w:p>
            <w:pPr>
              <w:pStyle w:val="TableParagraph"/>
              <w:spacing w:before="121"/>
              <w:ind w:left="55"/>
              <w:rPr>
                <w:sz w:val="18"/>
              </w:rPr>
            </w:pPr>
            <w:r>
              <w:rPr>
                <w:color w:val="231F20"/>
                <w:sz w:val="18"/>
              </w:rPr>
              <w:t>Two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nine-tenths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color w:val="231F20"/>
                <w:sz w:val="18"/>
              </w:rPr>
              <w:t>percent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color w:val="231F20"/>
                <w:sz w:val="18"/>
              </w:rPr>
              <w:t>(2.9%)</w:t>
            </w:r>
            <w:r>
              <w:rPr>
                <w:color w:val="231F20"/>
                <w:spacing w:val="-2"/>
                <w:sz w:val="18"/>
              </w:rPr>
              <w:t> (.029)</w:t>
            </w:r>
          </w:p>
        </w:tc>
      </w:tr>
    </w:tbl>
    <w:sectPr>
      <w:type w:val="continuous"/>
      <w:pgSz w:w="12240" w:h="15840"/>
      <w:pgMar w:top="380" w:bottom="280" w:left="3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8"/>
      <w:ind w:left="120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20"/>
      <w:outlineLvl w:val="3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Real,Estate,Transfer,Tax,Return,Schedule,Apportionment</cp:keywords>
  <dc:title>Form TP-584.6-NYC (7/19):Real Estate Transfer Tax Return Schedule of Apportionment:tp584.6nyc</dc:title>
  <dcterms:created xsi:type="dcterms:W3CDTF">2023-08-03T21:38:09Z</dcterms:created>
  <dcterms:modified xsi:type="dcterms:W3CDTF">2023-08-03T21:38:09Z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2023-08-03T00:00:00Z</vt:filetime>
  </property>
  <property fmtid="{D5CDD505-2E9C-101B-9397-08002B2CF9AE}" pid="5" name="Producer">
    <vt:lpwstr>Adobe PDF Library 15.0</vt:lpwstr>
  </property>
</Properties>
</file>